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0ED9199C" w14:textId="0FDB1354" w:rsidR="00257D64" w:rsidRPr="00257D64" w:rsidRDefault="009A79A5" w:rsidP="00257D64">
      <w:pPr>
        <w:pStyle w:val="berschrift24"/>
        <w:rPr>
          <w:rFonts w:cs="Arial"/>
          <w:b w:val="0"/>
          <w:sz w:val="24"/>
          <w:szCs w:val="24"/>
        </w:rPr>
      </w:pPr>
      <w:r w:rsidRPr="009A79A5">
        <w:rPr>
          <w:rFonts w:cs="Arial"/>
          <w:b w:val="0"/>
          <w:sz w:val="24"/>
          <w:szCs w:val="24"/>
        </w:rPr>
        <w:t>„Das Reden beenden und tun“</w:t>
      </w:r>
    </w:p>
    <w:p w14:paraId="39B820C2" w14:textId="77777777" w:rsidR="00212000" w:rsidRDefault="00212000" w:rsidP="00212000">
      <w:pPr>
        <w:spacing w:line="360" w:lineRule="auto"/>
        <w:contextualSpacing/>
        <w:rPr>
          <w:rFonts w:cs="Arial"/>
          <w:b/>
          <w:bCs/>
          <w:sz w:val="32"/>
          <w:szCs w:val="32"/>
        </w:rPr>
      </w:pPr>
    </w:p>
    <w:p w14:paraId="17DAA2A3" w14:textId="796B80A9" w:rsidR="00476DD9" w:rsidRPr="00320EB1" w:rsidRDefault="009A79A5" w:rsidP="00320EB1">
      <w:pPr>
        <w:rPr>
          <w:rFonts w:cs="Arial"/>
          <w:b/>
          <w:bCs/>
          <w:sz w:val="32"/>
          <w:szCs w:val="32"/>
        </w:rPr>
      </w:pPr>
      <w:r>
        <w:rPr>
          <w:rFonts w:cs="Arial"/>
          <w:b/>
          <w:bCs/>
          <w:sz w:val="32"/>
          <w:szCs w:val="32"/>
        </w:rPr>
        <w:t>Ach</w:t>
      </w:r>
      <w:r w:rsidR="00320EB1" w:rsidRPr="00320EB1">
        <w:rPr>
          <w:rFonts w:cs="Arial"/>
          <w:b/>
          <w:bCs/>
          <w:sz w:val="32"/>
          <w:szCs w:val="32"/>
        </w:rPr>
        <w:t xml:space="preserve">te Netzwerk-Veranstaltung von Tebis Consulting </w:t>
      </w:r>
      <w:r w:rsidR="00320EB1">
        <w:rPr>
          <w:rFonts w:cs="Arial"/>
          <w:b/>
          <w:bCs/>
          <w:sz w:val="32"/>
          <w:szCs w:val="32"/>
        </w:rPr>
        <w:t xml:space="preserve">– </w:t>
      </w:r>
      <w:r w:rsidR="00320EB1" w:rsidRPr="00320EB1">
        <w:rPr>
          <w:rFonts w:cs="Arial"/>
          <w:b/>
          <w:bCs/>
          <w:sz w:val="32"/>
          <w:szCs w:val="32"/>
        </w:rPr>
        <w:t>Thema: „</w:t>
      </w:r>
      <w:r w:rsidRPr="009A79A5">
        <w:rPr>
          <w:rFonts w:cs="Arial"/>
          <w:b/>
          <w:bCs/>
          <w:sz w:val="32"/>
          <w:szCs w:val="32"/>
        </w:rPr>
        <w:t>Potenziale von Synergien in der fertigenden Industrie nutzen</w:t>
      </w:r>
      <w:r w:rsidR="00320EB1" w:rsidRPr="00320EB1">
        <w:rPr>
          <w:rFonts w:cs="Arial"/>
          <w:b/>
          <w:bCs/>
          <w:sz w:val="32"/>
          <w:szCs w:val="32"/>
        </w:rPr>
        <w:t>“</w:t>
      </w: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540DD2B0" w:rsidR="00952D80" w:rsidRPr="007B0173" w:rsidRDefault="00AD434B" w:rsidP="00952D80">
      <w:pPr>
        <w:rPr>
          <w:rFonts w:cs="Arial"/>
        </w:rPr>
      </w:pPr>
      <w:r w:rsidRPr="007B0173">
        <w:rPr>
          <w:rFonts w:cs="Arial"/>
        </w:rPr>
        <w:t>Ca.</w:t>
      </w:r>
      <w:r w:rsidR="003965AD" w:rsidRPr="007B0173">
        <w:rPr>
          <w:rFonts w:cs="Arial"/>
        </w:rPr>
        <w:t xml:space="preserve"> </w:t>
      </w:r>
      <w:r w:rsidR="009A79A5">
        <w:rPr>
          <w:rFonts w:cs="Arial"/>
        </w:rPr>
        <w:t>6</w:t>
      </w:r>
      <w:r w:rsidR="007B0173" w:rsidRPr="007B0173">
        <w:rPr>
          <w:rFonts w:cs="Arial"/>
        </w:rPr>
        <w:t>.</w:t>
      </w:r>
      <w:r w:rsidR="009A79A5">
        <w:rPr>
          <w:rFonts w:cs="Arial"/>
        </w:rPr>
        <w:t>2</w:t>
      </w:r>
      <w:r w:rsidR="007B0173" w:rsidRPr="007B0173">
        <w:rPr>
          <w:rFonts w:cs="Arial"/>
        </w:rPr>
        <w:t>0</w:t>
      </w:r>
      <w:r w:rsidR="00BA20B8">
        <w:rPr>
          <w:rFonts w:cs="Arial"/>
        </w:rPr>
        <w:t>0</w:t>
      </w:r>
      <w:r w:rsidR="00025EF8" w:rsidRPr="007B0173">
        <w:rPr>
          <w:rFonts w:cs="Arial"/>
        </w:rPr>
        <w:t xml:space="preserve"> </w:t>
      </w:r>
      <w:r w:rsidR="00971B25" w:rsidRPr="007B0173">
        <w:rPr>
          <w:rFonts w:cs="Arial"/>
        </w:rPr>
        <w:t>Zeichen</w:t>
      </w:r>
    </w:p>
    <w:p w14:paraId="3FE7DBA8" w14:textId="5E56AF66" w:rsidR="00477EE2" w:rsidRPr="007A7909" w:rsidRDefault="00FC31CC" w:rsidP="00952D80">
      <w:pPr>
        <w:rPr>
          <w:rFonts w:cs="Arial"/>
        </w:rPr>
      </w:pPr>
      <w:r>
        <w:rPr>
          <w:rFonts w:cs="Arial"/>
        </w:rPr>
        <w:t>5</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w:t>
      </w:r>
      <w:bookmarkStart w:id="0" w:name="_GoBack"/>
      <w:bookmarkEnd w:id="0"/>
      <w:r w:rsidRPr="007A7909">
        <w:rPr>
          <w:rFonts w:cs="Arial"/>
          <w:sz w:val="24"/>
          <w:szCs w:val="24"/>
        </w:rPr>
        <w:t>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77777777" w:rsidR="002A37F8" w:rsidRPr="006B355C" w:rsidRDefault="00952D80" w:rsidP="002A37F8">
      <w:pPr>
        <w:rPr>
          <w:rFonts w:cs="Arial"/>
        </w:rPr>
      </w:pPr>
      <w:r w:rsidRPr="006B355C">
        <w:rPr>
          <w:rFonts w:cs="Arial"/>
        </w:rPr>
        <w:t>Tel</w:t>
      </w:r>
      <w:r w:rsidRPr="006B355C">
        <w:rPr>
          <w:rFonts w:cs="Arial"/>
        </w:rPr>
        <w:tab/>
      </w:r>
      <w:hyperlink r:id="rId8" w:history="1">
        <w:r w:rsidR="002A37F8" w:rsidRPr="006B355C">
          <w:t>07161 919560</w:t>
        </w:r>
      </w:hyperlink>
    </w:p>
    <w:p w14:paraId="249A0DC6" w14:textId="77777777" w:rsidR="00952D80" w:rsidRPr="002A37F8" w:rsidRDefault="002A37F8" w:rsidP="002A37F8">
      <w:pPr>
        <w:rPr>
          <w:rFonts w:cs="Arial"/>
          <w:lang w:val="en-US"/>
        </w:rPr>
      </w:pPr>
      <w:r w:rsidRPr="002A37F8">
        <w:rPr>
          <w:rFonts w:cs="Arial"/>
          <w:lang w:val="en-US"/>
        </w:rPr>
        <w:t>Email: jens.luedtke@tebis.com</w:t>
      </w:r>
    </w:p>
    <w:p w14:paraId="450F242B" w14:textId="77777777" w:rsidR="00952D80" w:rsidRPr="00A4472A" w:rsidRDefault="00E65F85" w:rsidP="00952D80">
      <w:pPr>
        <w:rPr>
          <w:rFonts w:cs="Arial"/>
          <w:lang w:val="en-US"/>
        </w:rPr>
      </w:pPr>
      <w:hyperlink r:id="rId9" w:history="1">
        <w:r w:rsidR="002A37F8" w:rsidRPr="00A4472A">
          <w:rPr>
            <w:rFonts w:cs="Arial"/>
            <w:lang w:val="en-US"/>
          </w:rPr>
          <w:t>https://www.tebis-consulting.com/de</w:t>
        </w:r>
      </w:hyperlink>
    </w:p>
    <w:p w14:paraId="70EB6B25" w14:textId="77777777" w:rsidR="00476DD9" w:rsidRPr="002A37F8" w:rsidRDefault="00476DD9" w:rsidP="00952D80">
      <w:pPr>
        <w:rPr>
          <w:rFonts w:cs="Arial"/>
          <w:lang w:val="en-US"/>
        </w:rPr>
      </w:pPr>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7FC2DF49" w14:textId="7CE64080" w:rsidR="00EB11DA" w:rsidRDefault="008C2B5E" w:rsidP="00EB11DA">
      <w:pPr>
        <w:spacing w:line="360" w:lineRule="auto"/>
        <w:contextualSpacing/>
        <w:rPr>
          <w:rFonts w:cs="Arial"/>
          <w:b/>
          <w:bCs/>
          <w:sz w:val="32"/>
          <w:szCs w:val="32"/>
        </w:rPr>
      </w:pPr>
      <w:r w:rsidRPr="008C2B5E">
        <w:rPr>
          <w:rFonts w:cs="Arial"/>
          <w:bCs/>
        </w:rPr>
        <w:lastRenderedPageBreak/>
        <w:t>„Das Reden beenden und tun“</w:t>
      </w:r>
      <w:r>
        <w:rPr>
          <w:rFonts w:cs="Arial"/>
          <w:bCs/>
        </w:rPr>
        <w:br/>
      </w:r>
    </w:p>
    <w:p w14:paraId="71FCF717" w14:textId="1786658B" w:rsidR="00EB11DA" w:rsidRPr="00320EB1" w:rsidRDefault="008C2B5E" w:rsidP="00EB11DA">
      <w:pPr>
        <w:rPr>
          <w:rFonts w:cs="Arial"/>
          <w:b/>
          <w:bCs/>
          <w:sz w:val="32"/>
          <w:szCs w:val="32"/>
        </w:rPr>
      </w:pPr>
      <w:r>
        <w:rPr>
          <w:rFonts w:cs="Arial"/>
          <w:b/>
          <w:bCs/>
          <w:sz w:val="32"/>
          <w:szCs w:val="32"/>
        </w:rPr>
        <w:t>Ach</w:t>
      </w:r>
      <w:r w:rsidRPr="00320EB1">
        <w:rPr>
          <w:rFonts w:cs="Arial"/>
          <w:b/>
          <w:bCs/>
          <w:sz w:val="32"/>
          <w:szCs w:val="32"/>
        </w:rPr>
        <w:t xml:space="preserve">te Netzwerk-Veranstaltung von Tebis Consulting </w:t>
      </w:r>
      <w:r>
        <w:rPr>
          <w:rFonts w:cs="Arial"/>
          <w:b/>
          <w:bCs/>
          <w:sz w:val="32"/>
          <w:szCs w:val="32"/>
        </w:rPr>
        <w:t xml:space="preserve">– </w:t>
      </w:r>
      <w:r w:rsidRPr="00320EB1">
        <w:rPr>
          <w:rFonts w:cs="Arial"/>
          <w:b/>
          <w:bCs/>
          <w:sz w:val="32"/>
          <w:szCs w:val="32"/>
        </w:rPr>
        <w:t>Thema: „</w:t>
      </w:r>
      <w:r w:rsidRPr="009A79A5">
        <w:rPr>
          <w:rFonts w:cs="Arial"/>
          <w:b/>
          <w:bCs/>
          <w:sz w:val="32"/>
          <w:szCs w:val="32"/>
        </w:rPr>
        <w:t>Potenziale von Synergien in der fertigenden Industrie nutzen</w:t>
      </w:r>
      <w:r w:rsidRPr="00320EB1">
        <w:rPr>
          <w:rFonts w:cs="Arial"/>
          <w:b/>
          <w:bCs/>
          <w:sz w:val="32"/>
          <w:szCs w:val="32"/>
        </w:rPr>
        <w:t>“</w:t>
      </w:r>
    </w:p>
    <w:p w14:paraId="7B20D561" w14:textId="77777777" w:rsidR="004E23A4" w:rsidRDefault="004E23A4" w:rsidP="002B2484">
      <w:pPr>
        <w:pStyle w:val="NurText"/>
        <w:spacing w:line="360" w:lineRule="auto"/>
        <w:rPr>
          <w:rFonts w:ascii="Arial" w:hAnsi="Arial" w:cs="Arial"/>
          <w:bCs/>
          <w:sz w:val="22"/>
          <w:szCs w:val="22"/>
          <w:lang w:val="de-DE"/>
        </w:rPr>
      </w:pPr>
    </w:p>
    <w:p w14:paraId="79131D80" w14:textId="6B158BCF" w:rsidR="008C2B5E" w:rsidRPr="008C2B5E" w:rsidRDefault="00C00619" w:rsidP="008C2B5E">
      <w:pPr>
        <w:spacing w:line="360" w:lineRule="auto"/>
        <w:contextualSpacing/>
        <w:rPr>
          <w:rFonts w:cs="Arial"/>
          <w:bCs/>
        </w:rPr>
      </w:pPr>
      <w:r w:rsidRPr="00FF3261">
        <w:rPr>
          <w:rFonts w:cs="Arial"/>
          <w:u w:val="single"/>
        </w:rPr>
        <w:t>Göpping</w:t>
      </w:r>
      <w:r w:rsidR="002A37F8" w:rsidRPr="00FF3261">
        <w:rPr>
          <w:rFonts w:cs="Arial"/>
          <w:u w:val="single"/>
        </w:rPr>
        <w:t>e</w:t>
      </w:r>
      <w:r w:rsidRPr="00FF3261">
        <w:rPr>
          <w:rFonts w:cs="Arial"/>
          <w:u w:val="single"/>
        </w:rPr>
        <w:t xml:space="preserve">n, </w:t>
      </w:r>
      <w:r w:rsidR="00062623">
        <w:rPr>
          <w:rFonts w:cs="Arial"/>
          <w:u w:val="single"/>
        </w:rPr>
        <w:t>02</w:t>
      </w:r>
      <w:r w:rsidR="00FF3261" w:rsidRPr="00FF3261">
        <w:rPr>
          <w:rFonts w:cs="Arial"/>
          <w:u w:val="single"/>
        </w:rPr>
        <w:t>.</w:t>
      </w:r>
      <w:r w:rsidR="008C2B5E">
        <w:rPr>
          <w:rFonts w:cs="Arial"/>
          <w:u w:val="single"/>
        </w:rPr>
        <w:t>0</w:t>
      </w:r>
      <w:r w:rsidR="00062623">
        <w:rPr>
          <w:rFonts w:cs="Arial"/>
          <w:u w:val="single"/>
        </w:rPr>
        <w:t>5</w:t>
      </w:r>
      <w:r w:rsidRPr="00FF3261">
        <w:rPr>
          <w:rFonts w:cs="Arial"/>
          <w:u w:val="single"/>
        </w:rPr>
        <w:t>.202</w:t>
      </w:r>
      <w:r w:rsidR="008C2B5E">
        <w:rPr>
          <w:rFonts w:cs="Arial"/>
          <w:u w:val="single"/>
        </w:rPr>
        <w:t>3</w:t>
      </w:r>
      <w:r w:rsidRPr="00FF3261">
        <w:rPr>
          <w:rFonts w:cs="Arial"/>
        </w:rPr>
        <w:t xml:space="preserve"> – </w:t>
      </w:r>
      <w:r w:rsidR="008C2B5E" w:rsidRPr="008C2B5E">
        <w:rPr>
          <w:rFonts w:cs="Arial"/>
          <w:bCs/>
        </w:rPr>
        <w:t>Synergien nutzen, um marktfähig zu bleiben: Welche Potenziale Unternehmen im Werkzeug-, Modell- und Formenbau</w:t>
      </w:r>
      <w:r w:rsidR="00062623">
        <w:rPr>
          <w:rFonts w:cs="Arial"/>
          <w:bCs/>
        </w:rPr>
        <w:t>,</w:t>
      </w:r>
      <w:r w:rsidR="008C2B5E" w:rsidRPr="008C2B5E">
        <w:rPr>
          <w:rFonts w:cs="Arial"/>
          <w:bCs/>
        </w:rPr>
        <w:t xml:space="preserve"> aber auch in der gesamten fertigenden Industrie durch Partnerschaften erschließen können, erörterte die achte Netzwerkveranstaltung „Zukunft im Visier“ von Tebis Consulting. Am 18. April kamen rund 50 Interessierte zum kostenfreien Online-Event zusammen. Über zwei Stunden wurde referiert und rege diskutiert. Das Fazit: „Endlich das Reden beenden und stattdessen tun“, wie Dr. Jens Buchert, Geschäftsführer KW Solution, es benennt.</w:t>
      </w:r>
    </w:p>
    <w:p w14:paraId="6D5F9F0C" w14:textId="77777777" w:rsidR="008C2B5E" w:rsidRPr="008C2B5E" w:rsidRDefault="008C2B5E" w:rsidP="008C2B5E">
      <w:pPr>
        <w:spacing w:line="360" w:lineRule="auto"/>
        <w:contextualSpacing/>
        <w:rPr>
          <w:rFonts w:cs="Arial"/>
          <w:bCs/>
        </w:rPr>
      </w:pPr>
    </w:p>
    <w:p w14:paraId="086590C4" w14:textId="04615478" w:rsidR="008C2B5E" w:rsidRPr="008C2B5E" w:rsidRDefault="008C2B5E" w:rsidP="008C2B5E">
      <w:pPr>
        <w:spacing w:line="360" w:lineRule="auto"/>
        <w:contextualSpacing/>
        <w:rPr>
          <w:rFonts w:cs="Arial"/>
          <w:bCs/>
        </w:rPr>
      </w:pPr>
      <w:r w:rsidRPr="008C2B5E">
        <w:rPr>
          <w:rFonts w:cs="Arial"/>
          <w:bCs/>
        </w:rPr>
        <w:t xml:space="preserve">„Gemeinsam sind wir stärker – So schaffen Unternehmen und Zulieferer im Werkzeug-, Modell- und Formenbau echte Synergien“ – unter diesem Motto stand die aktuelle Netzwerkveranstaltung von Tebis Consulting. Neben Buchert waren auch </w:t>
      </w:r>
      <w:r w:rsidR="00664597">
        <w:rPr>
          <w:rFonts w:cs="Arial"/>
          <w:bCs/>
        </w:rPr>
        <w:t xml:space="preserve">Ing. </w:t>
      </w:r>
      <w:r w:rsidRPr="008C2B5E">
        <w:rPr>
          <w:rFonts w:cs="Arial"/>
          <w:bCs/>
        </w:rPr>
        <w:t xml:space="preserve">Paul </w:t>
      </w:r>
      <w:proofErr w:type="spellStart"/>
      <w:r w:rsidRPr="008C2B5E">
        <w:rPr>
          <w:rFonts w:cs="Arial"/>
          <w:bCs/>
        </w:rPr>
        <w:t>Bruckberger</w:t>
      </w:r>
      <w:proofErr w:type="spellEnd"/>
      <w:r w:rsidR="00664597">
        <w:rPr>
          <w:rFonts w:cs="Arial"/>
          <w:bCs/>
        </w:rPr>
        <w:t xml:space="preserve"> MA</w:t>
      </w:r>
      <w:r w:rsidRPr="008C2B5E">
        <w:rPr>
          <w:rFonts w:cs="Arial"/>
          <w:bCs/>
        </w:rPr>
        <w:t xml:space="preserve">, Geschäftsführer von linx4, und Andrea </w:t>
      </w:r>
      <w:proofErr w:type="spellStart"/>
      <w:r w:rsidRPr="008C2B5E">
        <w:rPr>
          <w:rFonts w:cs="Arial"/>
          <w:bCs/>
        </w:rPr>
        <w:t>Belegante</w:t>
      </w:r>
      <w:proofErr w:type="spellEnd"/>
      <w:r w:rsidRPr="008C2B5E">
        <w:rPr>
          <w:rFonts w:cs="Arial"/>
          <w:bCs/>
        </w:rPr>
        <w:t xml:space="preserve">, ehemalige Hauptgeschäftsführerin des Bundesverbands </w:t>
      </w:r>
      <w:r w:rsidR="00310594">
        <w:rPr>
          <w:rFonts w:cs="Arial"/>
          <w:bCs/>
        </w:rPr>
        <w:t>de</w:t>
      </w:r>
      <w:r w:rsidRPr="008C2B5E">
        <w:rPr>
          <w:rFonts w:cs="Arial"/>
          <w:bCs/>
        </w:rPr>
        <w:t>r Systemgastronomie, geladen, um branchenübergreifend verschiedene Konzepte zu erörtern. Tebis-Consulting-Leiter Jens Lüdtke moderierte die Veranstaltung.</w:t>
      </w:r>
    </w:p>
    <w:p w14:paraId="3969130F" w14:textId="77777777" w:rsidR="008C2B5E" w:rsidRPr="008C2B5E" w:rsidRDefault="008C2B5E" w:rsidP="008C2B5E">
      <w:pPr>
        <w:spacing w:line="360" w:lineRule="auto"/>
        <w:contextualSpacing/>
        <w:rPr>
          <w:rFonts w:cs="Arial"/>
          <w:bCs/>
        </w:rPr>
      </w:pPr>
    </w:p>
    <w:p w14:paraId="0F0CF68D" w14:textId="77777777" w:rsidR="008C2B5E" w:rsidRPr="008C2B5E" w:rsidRDefault="008C2B5E" w:rsidP="008C2B5E">
      <w:pPr>
        <w:spacing w:line="360" w:lineRule="auto"/>
        <w:contextualSpacing/>
        <w:rPr>
          <w:rFonts w:cs="Arial"/>
          <w:bCs/>
        </w:rPr>
      </w:pPr>
      <w:r w:rsidRPr="008C2B5E">
        <w:rPr>
          <w:rFonts w:cs="Arial"/>
          <w:bCs/>
        </w:rPr>
        <w:t>Pay per Use: gemeinsam krisensicher werden</w:t>
      </w:r>
    </w:p>
    <w:p w14:paraId="7F5B395D" w14:textId="77777777" w:rsidR="008C2B5E" w:rsidRPr="008C2B5E" w:rsidRDefault="008C2B5E" w:rsidP="008C2B5E">
      <w:pPr>
        <w:spacing w:line="360" w:lineRule="auto"/>
        <w:contextualSpacing/>
        <w:rPr>
          <w:rFonts w:cs="Arial"/>
          <w:bCs/>
        </w:rPr>
      </w:pPr>
    </w:p>
    <w:p w14:paraId="69B4A330" w14:textId="34A3018D" w:rsidR="008C2B5E" w:rsidRPr="008C2B5E" w:rsidRDefault="006F15C0" w:rsidP="008C2B5E">
      <w:pPr>
        <w:spacing w:line="360" w:lineRule="auto"/>
        <w:contextualSpacing/>
        <w:rPr>
          <w:rFonts w:cs="Arial"/>
          <w:bCs/>
        </w:rPr>
      </w:pPr>
      <w:r w:rsidRPr="008C2B5E">
        <w:rPr>
          <w:rFonts w:cs="Arial"/>
          <w:bCs/>
        </w:rPr>
        <w:t xml:space="preserve">In seiner Key Note referierte Paul </w:t>
      </w:r>
      <w:proofErr w:type="spellStart"/>
      <w:r w:rsidRPr="008C2B5E">
        <w:rPr>
          <w:rFonts w:cs="Arial"/>
          <w:bCs/>
        </w:rPr>
        <w:t>Bruckberger</w:t>
      </w:r>
      <w:proofErr w:type="spellEnd"/>
      <w:r w:rsidRPr="008C2B5E">
        <w:rPr>
          <w:rFonts w:cs="Arial"/>
          <w:bCs/>
        </w:rPr>
        <w:t xml:space="preserve"> über Pay-per-Use-Modelle und wie sie den Unternehmen der Branche zur Minimierung von Risiken und zu mehr Flexibilität verhelfen. linx4 bietet </w:t>
      </w:r>
      <w:r>
        <w:rPr>
          <w:rFonts w:cs="Arial"/>
          <w:bCs/>
        </w:rPr>
        <w:t xml:space="preserve">eine </w:t>
      </w:r>
      <w:r w:rsidRPr="008C2B5E">
        <w:rPr>
          <w:rFonts w:cs="Arial"/>
          <w:bCs/>
        </w:rPr>
        <w:t xml:space="preserve">entsprechende </w:t>
      </w:r>
      <w:r>
        <w:rPr>
          <w:rFonts w:cs="Arial"/>
          <w:bCs/>
        </w:rPr>
        <w:t xml:space="preserve">Pay-per-Use </w:t>
      </w:r>
      <w:r w:rsidRPr="008C2B5E">
        <w:rPr>
          <w:rFonts w:cs="Arial"/>
          <w:bCs/>
        </w:rPr>
        <w:t xml:space="preserve">Finanzierung an. Dabei handelt es sich um eine Kooperation zwischen </w:t>
      </w:r>
      <w:r>
        <w:rPr>
          <w:rFonts w:cs="Arial"/>
          <w:bCs/>
        </w:rPr>
        <w:t xml:space="preserve">linx4 </w:t>
      </w:r>
      <w:r w:rsidRPr="008C2B5E">
        <w:rPr>
          <w:rFonts w:cs="Arial"/>
          <w:bCs/>
        </w:rPr>
        <w:t>und jeweils einem Maschinenhersteller und einem Maschinenbetreiber. Der Dienstleister finanziert dabei die Maschine, so</w:t>
      </w:r>
      <w:r w:rsidR="00062623">
        <w:rPr>
          <w:rFonts w:cs="Arial"/>
          <w:bCs/>
        </w:rPr>
        <w:t xml:space="preserve"> </w:t>
      </w:r>
      <w:r w:rsidRPr="008C2B5E">
        <w:rPr>
          <w:rFonts w:cs="Arial"/>
          <w:bCs/>
        </w:rPr>
        <w:t xml:space="preserve">dass der Hersteller den Vollbetrag </w:t>
      </w:r>
      <w:proofErr w:type="gramStart"/>
      <w:r w:rsidRPr="008C2B5E">
        <w:rPr>
          <w:rFonts w:cs="Arial"/>
          <w:bCs/>
        </w:rPr>
        <w:t>erhält</w:t>
      </w:r>
      <w:proofErr w:type="gramEnd"/>
      <w:r w:rsidRPr="008C2B5E">
        <w:rPr>
          <w:rFonts w:cs="Arial"/>
          <w:bCs/>
        </w:rPr>
        <w:t>, während der Betreiber wiederum nur für die tatsächlich genutzten Maschinenlaufzeiten zahlt.</w:t>
      </w:r>
      <w:r w:rsidR="008C2B5E" w:rsidRPr="008C2B5E">
        <w:rPr>
          <w:rFonts w:cs="Arial"/>
          <w:bCs/>
        </w:rPr>
        <w:t xml:space="preserve"> </w:t>
      </w:r>
      <w:r w:rsidRPr="008C2B5E">
        <w:rPr>
          <w:rFonts w:cs="Arial"/>
          <w:bCs/>
        </w:rPr>
        <w:lastRenderedPageBreak/>
        <w:t xml:space="preserve">„Wenn alles </w:t>
      </w:r>
      <w:r>
        <w:rPr>
          <w:rFonts w:cs="Arial"/>
          <w:bCs/>
        </w:rPr>
        <w:t>nach Plan läuft</w:t>
      </w:r>
      <w:r w:rsidRPr="008C2B5E">
        <w:rPr>
          <w:rFonts w:cs="Arial"/>
          <w:bCs/>
        </w:rPr>
        <w:t xml:space="preserve">, kommt der Maschinenbetreiber in Summe mit einem Kredit von der Bank günstiger weg – aber darum geht es nicht“, führt </w:t>
      </w:r>
      <w:proofErr w:type="spellStart"/>
      <w:r w:rsidRPr="008C2B5E">
        <w:rPr>
          <w:rFonts w:cs="Arial"/>
          <w:bCs/>
        </w:rPr>
        <w:t>Bruckberger</w:t>
      </w:r>
      <w:proofErr w:type="spellEnd"/>
      <w:r w:rsidRPr="008C2B5E">
        <w:rPr>
          <w:rFonts w:cs="Arial"/>
          <w:bCs/>
        </w:rPr>
        <w:t xml:space="preserve"> aus. „Das Modell dient der Krisenbewältigung: In schlechten Zeiten, wenn die Maschinen aufgrund fehlender Aufträge stillstehen, ist der Betreiber deutlich entlastet.“ Das Konzept kann Unternehmen somit einen Teil des Risikos nehmen und ihnen helfen, langfristig am Markt zu bestehen. Allerdings räumt </w:t>
      </w:r>
      <w:proofErr w:type="spellStart"/>
      <w:r w:rsidRPr="008C2B5E">
        <w:rPr>
          <w:rFonts w:cs="Arial"/>
          <w:bCs/>
        </w:rPr>
        <w:t>Bruckberger</w:t>
      </w:r>
      <w:proofErr w:type="spellEnd"/>
      <w:r w:rsidRPr="008C2B5E">
        <w:rPr>
          <w:rFonts w:cs="Arial"/>
          <w:bCs/>
        </w:rPr>
        <w:t xml:space="preserve"> auch ein, dass es sich nicht für jeden eignet: „Als Maschinenbetreiber muss man bereit sein, </w:t>
      </w:r>
      <w:r>
        <w:rPr>
          <w:rFonts w:cs="Arial"/>
          <w:bCs/>
        </w:rPr>
        <w:t>Informationen</w:t>
      </w:r>
      <w:r w:rsidRPr="008C2B5E">
        <w:rPr>
          <w:rFonts w:cs="Arial"/>
          <w:bCs/>
        </w:rPr>
        <w:t xml:space="preserve"> abzugeben. Damit das Modell funktioniert, ist es unerlässlich, dem Maschinenhersteller auch bestimmte </w:t>
      </w:r>
      <w:r>
        <w:rPr>
          <w:rFonts w:cs="Arial"/>
          <w:bCs/>
        </w:rPr>
        <w:t xml:space="preserve">Nutzungsdaten </w:t>
      </w:r>
      <w:r w:rsidRPr="008C2B5E">
        <w:rPr>
          <w:rFonts w:cs="Arial"/>
          <w:bCs/>
        </w:rPr>
        <w:t>zugänglich zu machen – das möchten nicht alle Unternehmen.“ Wichtig sei deshalb, immer anhand konkreter Anwendungsfälle abzuwägen.</w:t>
      </w:r>
    </w:p>
    <w:p w14:paraId="65A4D303" w14:textId="77777777" w:rsidR="008C2B5E" w:rsidRPr="008C2B5E" w:rsidRDefault="008C2B5E" w:rsidP="008C2B5E">
      <w:pPr>
        <w:spacing w:line="360" w:lineRule="auto"/>
        <w:contextualSpacing/>
        <w:rPr>
          <w:rFonts w:cs="Arial"/>
          <w:bCs/>
        </w:rPr>
      </w:pPr>
    </w:p>
    <w:p w14:paraId="7F400190" w14:textId="77777777" w:rsidR="008C2B5E" w:rsidRPr="008C2B5E" w:rsidRDefault="008C2B5E" w:rsidP="008C2B5E">
      <w:pPr>
        <w:spacing w:line="360" w:lineRule="auto"/>
        <w:contextualSpacing/>
        <w:rPr>
          <w:rFonts w:cs="Arial"/>
          <w:bCs/>
        </w:rPr>
      </w:pPr>
      <w:r w:rsidRPr="008C2B5E">
        <w:rPr>
          <w:rFonts w:cs="Arial"/>
          <w:bCs/>
        </w:rPr>
        <w:t>Individuelle Lösungen und Tatkraft als Stärke kleiner Unternehmen</w:t>
      </w:r>
    </w:p>
    <w:p w14:paraId="5588EB98" w14:textId="77777777" w:rsidR="008C2B5E" w:rsidRPr="008C2B5E" w:rsidRDefault="008C2B5E" w:rsidP="008C2B5E">
      <w:pPr>
        <w:spacing w:line="360" w:lineRule="auto"/>
        <w:contextualSpacing/>
        <w:rPr>
          <w:rFonts w:cs="Arial"/>
          <w:bCs/>
        </w:rPr>
      </w:pPr>
    </w:p>
    <w:p w14:paraId="00C310D9" w14:textId="77777777" w:rsidR="008C2B5E" w:rsidRPr="008C2B5E" w:rsidRDefault="008C2B5E" w:rsidP="008C2B5E">
      <w:pPr>
        <w:spacing w:line="360" w:lineRule="auto"/>
        <w:contextualSpacing/>
        <w:rPr>
          <w:rFonts w:cs="Arial"/>
          <w:bCs/>
        </w:rPr>
      </w:pPr>
      <w:r w:rsidRPr="008C2B5E">
        <w:rPr>
          <w:rFonts w:cs="Arial"/>
          <w:bCs/>
        </w:rPr>
        <w:t>Erfahrung, wie Kooperationen in der Praxis aussehen können, bringt Dr. Jens Buchert mit: „In den letzten 15 Jahren habe ich viel aus meinem Netzwerk gelebt.“ Wichtig sei es dabei, Partner langfristig an sich zu binden: „Und wenn einmal etwas nicht klappt, entwickle ich lieber kreative Lösungen, als zu anderen Unternehmen abzuwandern“, erklärt der Unternehmer. Dafür ist auf allen Seiten Offenheit und Flexibilität Grundvoraussetzung – wie gut gemeinsame Krisenbewältigung funktioniert, hängt stark von der Firmenstruktur des jeweiligen Partners ab: „Die Stärke kleiner Unternehmen ist es, individuelle Modelle zu schaffen. Das ist ein großer Vorteil, der mehr genutzt werden muss“, so Buchert. Sein Aufruf deshalb: Tatkräftig sein! „Langfristige Pläne gehen im Alltagsgeschehen oft einfach unter, darum sollte man lieber kurzfristige Projekte einfach mal ausprobieren und umsetzen – im besten Fall haben dann alle schon nach einem Monat ein Erfolgserlebnis und den Beweis, dass es funktionieren kann. Das spornt definitiv an!“</w:t>
      </w:r>
    </w:p>
    <w:p w14:paraId="39C85329" w14:textId="77777777" w:rsidR="008C2B5E" w:rsidRDefault="008C2B5E" w:rsidP="008C2B5E">
      <w:pPr>
        <w:spacing w:line="360" w:lineRule="auto"/>
        <w:contextualSpacing/>
        <w:rPr>
          <w:rFonts w:cs="Arial"/>
          <w:bCs/>
        </w:rPr>
      </w:pPr>
    </w:p>
    <w:p w14:paraId="2698D426" w14:textId="77777777" w:rsidR="008C2B5E" w:rsidRDefault="008C2B5E" w:rsidP="008C2B5E">
      <w:pPr>
        <w:spacing w:line="360" w:lineRule="auto"/>
        <w:contextualSpacing/>
        <w:rPr>
          <w:rFonts w:cs="Arial"/>
          <w:bCs/>
        </w:rPr>
      </w:pPr>
    </w:p>
    <w:p w14:paraId="7D4EDDE8" w14:textId="77777777" w:rsidR="008C2B5E" w:rsidRDefault="008C2B5E" w:rsidP="008C2B5E">
      <w:pPr>
        <w:spacing w:line="360" w:lineRule="auto"/>
        <w:contextualSpacing/>
        <w:rPr>
          <w:rFonts w:cs="Arial"/>
          <w:bCs/>
        </w:rPr>
      </w:pPr>
    </w:p>
    <w:p w14:paraId="118F20D5" w14:textId="77777777" w:rsidR="008C2B5E" w:rsidRDefault="008C2B5E" w:rsidP="008C2B5E">
      <w:pPr>
        <w:spacing w:line="360" w:lineRule="auto"/>
        <w:contextualSpacing/>
        <w:rPr>
          <w:rFonts w:cs="Arial"/>
          <w:bCs/>
        </w:rPr>
      </w:pPr>
    </w:p>
    <w:p w14:paraId="6E02474A" w14:textId="77777777" w:rsidR="008C2B5E" w:rsidRPr="008C2B5E" w:rsidRDefault="008C2B5E" w:rsidP="008C2B5E">
      <w:pPr>
        <w:spacing w:line="360" w:lineRule="auto"/>
        <w:contextualSpacing/>
        <w:rPr>
          <w:rFonts w:cs="Arial"/>
          <w:bCs/>
        </w:rPr>
      </w:pPr>
    </w:p>
    <w:p w14:paraId="552B2CC7" w14:textId="77777777" w:rsidR="008C2B5E" w:rsidRPr="008C2B5E" w:rsidRDefault="008C2B5E" w:rsidP="008C2B5E">
      <w:pPr>
        <w:spacing w:line="360" w:lineRule="auto"/>
        <w:contextualSpacing/>
        <w:rPr>
          <w:rFonts w:cs="Arial"/>
          <w:bCs/>
        </w:rPr>
      </w:pPr>
      <w:r w:rsidRPr="008C2B5E">
        <w:rPr>
          <w:rFonts w:cs="Arial"/>
          <w:bCs/>
        </w:rPr>
        <w:lastRenderedPageBreak/>
        <w:t>Einen Blick über den Tellerrand der eigenen Branche werfen</w:t>
      </w:r>
    </w:p>
    <w:p w14:paraId="7461A2CF" w14:textId="77777777" w:rsidR="008C2B5E" w:rsidRPr="008C2B5E" w:rsidRDefault="008C2B5E" w:rsidP="008C2B5E">
      <w:pPr>
        <w:spacing w:line="360" w:lineRule="auto"/>
        <w:contextualSpacing/>
        <w:rPr>
          <w:rFonts w:cs="Arial"/>
          <w:bCs/>
        </w:rPr>
      </w:pPr>
    </w:p>
    <w:p w14:paraId="60AFDB34" w14:textId="26D678F2" w:rsidR="008C2B5E" w:rsidRPr="008C2B5E" w:rsidRDefault="008C2B5E" w:rsidP="008C2B5E">
      <w:pPr>
        <w:spacing w:line="360" w:lineRule="auto"/>
        <w:contextualSpacing/>
        <w:rPr>
          <w:rFonts w:cs="Arial"/>
          <w:bCs/>
        </w:rPr>
      </w:pPr>
      <w:r w:rsidRPr="008C2B5E">
        <w:rPr>
          <w:rFonts w:cs="Arial"/>
          <w:bCs/>
        </w:rPr>
        <w:t xml:space="preserve">Wie andere Branchen mit dem Thema umgehen, weiß insbesondere Andrea </w:t>
      </w:r>
      <w:proofErr w:type="spellStart"/>
      <w:r w:rsidRPr="008C2B5E">
        <w:rPr>
          <w:rFonts w:cs="Arial"/>
          <w:bCs/>
        </w:rPr>
        <w:t>Belegante</w:t>
      </w:r>
      <w:proofErr w:type="spellEnd"/>
      <w:r w:rsidRPr="008C2B5E">
        <w:rPr>
          <w:rFonts w:cs="Arial"/>
          <w:bCs/>
        </w:rPr>
        <w:t xml:space="preserve">. Verantwortliche großer Fast-Food-Ketten direkt an einen Tisch zu bringen, ist in der Systemgastronomie </w:t>
      </w:r>
      <w:r w:rsidR="006012FE">
        <w:rPr>
          <w:rFonts w:cs="Arial"/>
          <w:bCs/>
        </w:rPr>
        <w:t>z. B. auf der Plattform des Verbandes möglich.</w:t>
      </w:r>
      <w:r w:rsidRPr="008C2B5E">
        <w:rPr>
          <w:rFonts w:cs="Arial"/>
          <w:bCs/>
        </w:rPr>
        <w:t xml:space="preserve"> „</w:t>
      </w:r>
      <w:r w:rsidR="006012FE">
        <w:rPr>
          <w:rFonts w:cs="Arial"/>
          <w:bCs/>
        </w:rPr>
        <w:t>Trotz der Konkurrenz</w:t>
      </w:r>
      <w:r w:rsidRPr="008C2B5E">
        <w:rPr>
          <w:rFonts w:cs="Arial"/>
          <w:bCs/>
        </w:rPr>
        <w:t xml:space="preserve"> wissen alle, dass sie nun einmal in einem Boot sitzen und die Herausforderungen der Zeit gemeinsam stemmen müssen“, sagt </w:t>
      </w:r>
      <w:proofErr w:type="spellStart"/>
      <w:r w:rsidRPr="008C2B5E">
        <w:rPr>
          <w:rFonts w:cs="Arial"/>
          <w:bCs/>
        </w:rPr>
        <w:t>Belegante</w:t>
      </w:r>
      <w:proofErr w:type="spellEnd"/>
      <w:r w:rsidRPr="008C2B5E">
        <w:rPr>
          <w:rFonts w:cs="Arial"/>
          <w:bCs/>
        </w:rPr>
        <w:t xml:space="preserve">. „Eine Branche muss sich als Wertegemeinschaft verstehen, die füreinander einsteht.“ Ein geschlossenes Auftreten gegenüber der Politik ist dabei ein entscheidender Stellhebel: „Für uns mag es selbstverständlich erscheinen, welche Themen unsere jeweiligen Branchen umtreiben – für die Politik und die Öffentlichkeit ist es das nicht. Deswegen ist Sichtbarkeit entscheidend.“ Den Unternehmen im Werkzeug-, Modell- und Formenbaus rät sie außerdem, offen für Veränderungen zu sein. „Wir leben in einer Welt, die niemals wieder sein wird wie zuvor. Das ist eine Herausforderung, aber gleichzeitig auch eine Chance.“ Dabei fügt sie aber auch hinzu: „Allein die Tatsache, dass ich heute hier mit dabei bin, ist wohl der beste Beweis, dass die Branche durchaus bereit ist, über den Tellerrand hinauszublicken.“ </w:t>
      </w:r>
    </w:p>
    <w:p w14:paraId="55794B68" w14:textId="77777777" w:rsidR="008C2B5E" w:rsidRPr="008C2B5E" w:rsidRDefault="008C2B5E" w:rsidP="008C2B5E">
      <w:pPr>
        <w:spacing w:line="360" w:lineRule="auto"/>
        <w:contextualSpacing/>
        <w:rPr>
          <w:rFonts w:cs="Arial"/>
          <w:bCs/>
        </w:rPr>
      </w:pPr>
    </w:p>
    <w:p w14:paraId="294EB5BD" w14:textId="77777777" w:rsidR="008C2B5E" w:rsidRDefault="008C2B5E" w:rsidP="008C2B5E">
      <w:pPr>
        <w:spacing w:line="360" w:lineRule="auto"/>
        <w:contextualSpacing/>
        <w:rPr>
          <w:rFonts w:cs="Arial"/>
          <w:bCs/>
        </w:rPr>
      </w:pPr>
      <w:r w:rsidRPr="008C2B5E">
        <w:rPr>
          <w:rFonts w:cs="Arial"/>
          <w:bCs/>
        </w:rPr>
        <w:t xml:space="preserve">Nach Ende der Podiumsdiskussion standen die Experten in Breakout Rooms für weiterführende Fragen des Publikums zur Verfügung. „Der spannende Austausch hat gezeigt, dass Kooperationen definitiv ein wichtiger Stellhebel für den Erfolg produzierender Unternehmen sein können“, fasst Lüdtke zum Schluss zusammen. Eine konkrete Idee kam dabei auch aus dem Publikum: ein Online-Forum für den gemeinsamen Austausch, beispielsweise, um bei Maschinenausfällen kurzfristig Produktionskapazitäten von Nachbarunternehmen nutzen zu können. „Eine Idee, die wir auf jeden Fall weiterverfolgen sollten“, erklärt Lüdtke. Vielleicht gibt’s auf der nächsten Tebis-Consulting-Netzwerkveranstaltung im Herbst hierzu bereits etwas zu berichten … </w:t>
      </w:r>
    </w:p>
    <w:p w14:paraId="09DA40EC" w14:textId="77777777" w:rsidR="008C2B5E" w:rsidRPr="008C2B5E" w:rsidRDefault="008C2B5E" w:rsidP="008C2B5E">
      <w:pPr>
        <w:spacing w:line="360" w:lineRule="auto"/>
        <w:contextualSpacing/>
        <w:rPr>
          <w:rFonts w:cs="Arial"/>
          <w:bCs/>
        </w:rPr>
      </w:pPr>
    </w:p>
    <w:p w14:paraId="4B9EEF26" w14:textId="7889C588" w:rsidR="008C2B5E" w:rsidRDefault="008C2B5E" w:rsidP="008C2B5E">
      <w:pPr>
        <w:spacing w:line="360" w:lineRule="auto"/>
        <w:contextualSpacing/>
        <w:rPr>
          <w:rFonts w:cs="Arial"/>
          <w:bCs/>
        </w:rPr>
      </w:pPr>
    </w:p>
    <w:p w14:paraId="586BEB57" w14:textId="77777777" w:rsidR="009B536E" w:rsidRPr="008C2B5E" w:rsidRDefault="009B536E" w:rsidP="008C2B5E">
      <w:pPr>
        <w:spacing w:line="360" w:lineRule="auto"/>
        <w:contextualSpacing/>
        <w:rPr>
          <w:rFonts w:cs="Arial"/>
          <w:bCs/>
        </w:rPr>
      </w:pPr>
    </w:p>
    <w:p w14:paraId="2B495654" w14:textId="77777777" w:rsidR="008C2B5E" w:rsidRPr="008C2B5E" w:rsidRDefault="008C2B5E" w:rsidP="008C2B5E">
      <w:pPr>
        <w:spacing w:line="360" w:lineRule="auto"/>
        <w:contextualSpacing/>
        <w:rPr>
          <w:rFonts w:cs="Arial"/>
          <w:bCs/>
        </w:rPr>
      </w:pPr>
    </w:p>
    <w:p w14:paraId="37819FF8" w14:textId="77777777" w:rsidR="008C2B5E" w:rsidRPr="008C2B5E" w:rsidRDefault="008C2B5E" w:rsidP="008C2B5E">
      <w:pPr>
        <w:spacing w:line="360" w:lineRule="auto"/>
        <w:contextualSpacing/>
        <w:rPr>
          <w:rFonts w:cs="Arial"/>
          <w:bCs/>
        </w:rPr>
      </w:pPr>
      <w:r w:rsidRPr="008C2B5E">
        <w:rPr>
          <w:rFonts w:cs="Arial"/>
          <w:bCs/>
        </w:rPr>
        <w:lastRenderedPageBreak/>
        <w:t>Zukunft im Visier</w:t>
      </w:r>
    </w:p>
    <w:p w14:paraId="02E2C391" w14:textId="77777777" w:rsidR="008C2B5E" w:rsidRPr="008C2B5E" w:rsidRDefault="008C2B5E" w:rsidP="008C2B5E">
      <w:pPr>
        <w:spacing w:line="360" w:lineRule="auto"/>
        <w:contextualSpacing/>
        <w:rPr>
          <w:rFonts w:cs="Arial"/>
          <w:bCs/>
        </w:rPr>
      </w:pPr>
    </w:p>
    <w:p w14:paraId="02307727" w14:textId="50753651" w:rsidR="00C00619" w:rsidRDefault="008C2B5E" w:rsidP="008C2B5E">
      <w:pPr>
        <w:spacing w:line="360" w:lineRule="auto"/>
        <w:contextualSpacing/>
        <w:rPr>
          <w:rFonts w:cs="Arial"/>
          <w:bCs/>
        </w:rPr>
      </w:pPr>
      <w:r w:rsidRPr="008C2B5E">
        <w:rPr>
          <w:rFonts w:cs="Arial"/>
          <w:bCs/>
        </w:rPr>
        <w:t>Das kostenlose Veranstaltungsformat „Zukunft im Visier“, das von Tebis Consulting ehrenamtlich getragen wird, hat es sich zum Ziel gesetzt, aktuelle Trends und Problemstellungen für fertigende Industrien näher zu beleuchten und Ansätze für Lösungen aufzuzeigen. „Wir möchten in Ergänzung zu unseren Seminar- und Beratungsangeboten mit diesen Online-Events dazu beitragen, die hochinnovativen Schlüsselbranchen im deutschsprachigen Raum zu stärken“, erklärt Tebis-Consulting-Leiter Jens Lüdtke.</w:t>
      </w:r>
    </w:p>
    <w:p w14:paraId="3D25E559" w14:textId="77777777" w:rsidR="008C2B5E" w:rsidRDefault="008C2B5E" w:rsidP="008C2B5E">
      <w:pPr>
        <w:spacing w:line="360" w:lineRule="auto"/>
        <w:contextualSpacing/>
        <w:rPr>
          <w:rFonts w:cs="Arial"/>
          <w:bCs/>
        </w:rPr>
      </w:pPr>
    </w:p>
    <w:p w14:paraId="7753871E" w14:textId="74648A60" w:rsidR="00961366" w:rsidRDefault="00961366" w:rsidP="00961366">
      <w:pPr>
        <w:rPr>
          <w:sz w:val="22"/>
          <w:szCs w:val="22"/>
        </w:rPr>
      </w:pPr>
    </w:p>
    <w:p w14:paraId="2E0D0C38" w14:textId="77777777" w:rsidR="008C2B5E" w:rsidRDefault="008C2B5E" w:rsidP="008C2B5E">
      <w:pPr>
        <w:spacing w:line="360" w:lineRule="auto"/>
        <w:contextualSpacing/>
        <w:rPr>
          <w:rFonts w:cs="Arial"/>
          <w:bCs/>
        </w:rPr>
      </w:pPr>
    </w:p>
    <w:p w14:paraId="54DAE89C" w14:textId="77777777" w:rsidR="008C2B5E" w:rsidRDefault="008C2B5E" w:rsidP="008C2B5E">
      <w:pPr>
        <w:spacing w:line="360" w:lineRule="auto"/>
        <w:contextualSpacing/>
        <w:rPr>
          <w:rFonts w:cs="Arial"/>
          <w:bCs/>
        </w:rPr>
      </w:pPr>
    </w:p>
    <w:p w14:paraId="2FC54DF7" w14:textId="77777777" w:rsidR="008C2B5E" w:rsidRDefault="008C2B5E" w:rsidP="008C2B5E">
      <w:pPr>
        <w:spacing w:line="360" w:lineRule="auto"/>
        <w:contextualSpacing/>
        <w:rPr>
          <w:rFonts w:cs="Arial"/>
          <w:bCs/>
        </w:rPr>
      </w:pPr>
    </w:p>
    <w:p w14:paraId="01C4F13B" w14:textId="77777777" w:rsidR="008C2B5E" w:rsidRDefault="008C2B5E" w:rsidP="008C2B5E">
      <w:pPr>
        <w:spacing w:line="360" w:lineRule="auto"/>
        <w:contextualSpacing/>
        <w:rPr>
          <w:rFonts w:cs="Arial"/>
          <w:bCs/>
        </w:rPr>
      </w:pPr>
    </w:p>
    <w:p w14:paraId="3F743BA5" w14:textId="77777777" w:rsidR="008C2B5E" w:rsidRDefault="008C2B5E" w:rsidP="008C2B5E">
      <w:pPr>
        <w:spacing w:line="360" w:lineRule="auto"/>
        <w:contextualSpacing/>
        <w:rPr>
          <w:rFonts w:cs="Arial"/>
          <w:bCs/>
        </w:rPr>
      </w:pPr>
    </w:p>
    <w:p w14:paraId="302A1EB6" w14:textId="77777777" w:rsidR="008C2B5E" w:rsidRDefault="008C2B5E" w:rsidP="008C2B5E">
      <w:pPr>
        <w:spacing w:line="360" w:lineRule="auto"/>
        <w:contextualSpacing/>
        <w:rPr>
          <w:rFonts w:cs="Arial"/>
          <w:bCs/>
        </w:rPr>
      </w:pPr>
    </w:p>
    <w:p w14:paraId="3806A025" w14:textId="77777777" w:rsidR="008C2B5E" w:rsidRDefault="008C2B5E" w:rsidP="008C2B5E">
      <w:pPr>
        <w:spacing w:line="360" w:lineRule="auto"/>
        <w:contextualSpacing/>
        <w:rPr>
          <w:rFonts w:cs="Arial"/>
          <w:bCs/>
        </w:rPr>
      </w:pPr>
    </w:p>
    <w:p w14:paraId="6969173F" w14:textId="77777777" w:rsidR="008C2B5E" w:rsidRDefault="008C2B5E" w:rsidP="008C2B5E">
      <w:pPr>
        <w:spacing w:line="360" w:lineRule="auto"/>
        <w:contextualSpacing/>
        <w:rPr>
          <w:rFonts w:cs="Arial"/>
          <w:bCs/>
        </w:rPr>
      </w:pPr>
    </w:p>
    <w:p w14:paraId="4509133E" w14:textId="77777777" w:rsidR="008C2B5E" w:rsidRDefault="008C2B5E" w:rsidP="008C2B5E">
      <w:pPr>
        <w:spacing w:line="360" w:lineRule="auto"/>
        <w:contextualSpacing/>
        <w:rPr>
          <w:rFonts w:cs="Arial"/>
          <w:bCs/>
        </w:rPr>
      </w:pPr>
    </w:p>
    <w:p w14:paraId="4CF2DF7F" w14:textId="77777777" w:rsidR="008C2B5E" w:rsidRDefault="008C2B5E" w:rsidP="008C2B5E">
      <w:pPr>
        <w:spacing w:line="360" w:lineRule="auto"/>
        <w:contextualSpacing/>
        <w:rPr>
          <w:rFonts w:cs="Arial"/>
          <w:bCs/>
        </w:rPr>
      </w:pPr>
    </w:p>
    <w:p w14:paraId="4A2DEBC1" w14:textId="77777777" w:rsidR="008C2B5E" w:rsidRDefault="008C2B5E" w:rsidP="008C2B5E">
      <w:pPr>
        <w:spacing w:line="360" w:lineRule="auto"/>
        <w:contextualSpacing/>
        <w:rPr>
          <w:rFonts w:cs="Arial"/>
          <w:bCs/>
        </w:rPr>
      </w:pPr>
    </w:p>
    <w:p w14:paraId="243A0C8F" w14:textId="77777777" w:rsidR="008C2B5E" w:rsidRDefault="008C2B5E" w:rsidP="008C2B5E">
      <w:pPr>
        <w:spacing w:line="360" w:lineRule="auto"/>
        <w:contextualSpacing/>
        <w:rPr>
          <w:rFonts w:cs="Arial"/>
          <w:bCs/>
        </w:rPr>
      </w:pPr>
    </w:p>
    <w:p w14:paraId="4A84B17D" w14:textId="77777777" w:rsidR="008C2B5E" w:rsidRDefault="008C2B5E" w:rsidP="008C2B5E">
      <w:pPr>
        <w:spacing w:line="360" w:lineRule="auto"/>
        <w:contextualSpacing/>
        <w:rPr>
          <w:rFonts w:cs="Arial"/>
        </w:rPr>
      </w:pPr>
    </w:p>
    <w:p w14:paraId="7379CBA0" w14:textId="2285BCED" w:rsidR="00B065B7" w:rsidRDefault="00B065B7" w:rsidP="00EB11DA">
      <w:pPr>
        <w:spacing w:line="360" w:lineRule="auto"/>
        <w:contextualSpacing/>
        <w:rPr>
          <w:rFonts w:cs="Arial"/>
        </w:rPr>
      </w:pPr>
    </w:p>
    <w:p w14:paraId="7FAD970D" w14:textId="4188CE73" w:rsidR="00B065B7" w:rsidRDefault="00B065B7" w:rsidP="00EB11DA">
      <w:pPr>
        <w:spacing w:line="360" w:lineRule="auto"/>
        <w:contextualSpacing/>
        <w:rPr>
          <w:rFonts w:cs="Arial"/>
        </w:rPr>
      </w:pPr>
    </w:p>
    <w:p w14:paraId="3864EE04" w14:textId="130BD9EF" w:rsidR="00B065B7" w:rsidRDefault="00B065B7" w:rsidP="00EB11DA">
      <w:pPr>
        <w:spacing w:line="360" w:lineRule="auto"/>
        <w:contextualSpacing/>
        <w:rPr>
          <w:rFonts w:cs="Arial"/>
        </w:rPr>
      </w:pPr>
    </w:p>
    <w:p w14:paraId="48B46E6E" w14:textId="4CFD4C2D" w:rsidR="00B065B7" w:rsidRDefault="00B065B7" w:rsidP="00EB11DA">
      <w:pPr>
        <w:spacing w:line="360" w:lineRule="auto"/>
        <w:contextualSpacing/>
        <w:rPr>
          <w:rFonts w:cs="Arial"/>
        </w:rPr>
      </w:pPr>
    </w:p>
    <w:p w14:paraId="2C602880" w14:textId="7FFE7B48" w:rsidR="00B065B7" w:rsidRDefault="00B065B7" w:rsidP="00EB11DA">
      <w:pPr>
        <w:spacing w:line="360" w:lineRule="auto"/>
        <w:contextualSpacing/>
        <w:rPr>
          <w:rFonts w:cs="Arial"/>
        </w:rPr>
      </w:pPr>
    </w:p>
    <w:p w14:paraId="60CC6F9E" w14:textId="1DE2E0FC" w:rsidR="00B065B7" w:rsidRDefault="00B065B7" w:rsidP="00EB11DA">
      <w:pPr>
        <w:spacing w:line="360" w:lineRule="auto"/>
        <w:contextualSpacing/>
        <w:rPr>
          <w:rFonts w:cs="Arial"/>
        </w:rPr>
      </w:pPr>
    </w:p>
    <w:p w14:paraId="23DDDC32" w14:textId="115529EE" w:rsidR="00B065B7" w:rsidRDefault="00B065B7" w:rsidP="00EB11DA">
      <w:pPr>
        <w:spacing w:line="360" w:lineRule="auto"/>
        <w:contextualSpacing/>
        <w:rPr>
          <w:rFonts w:cs="Arial"/>
        </w:rPr>
      </w:pPr>
    </w:p>
    <w:p w14:paraId="0B36590B" w14:textId="3F02BCB5" w:rsidR="00B065B7" w:rsidRDefault="00B065B7" w:rsidP="00EB11DA">
      <w:pPr>
        <w:spacing w:line="360" w:lineRule="auto"/>
        <w:contextualSpacing/>
        <w:rPr>
          <w:rFonts w:cs="Arial"/>
        </w:rPr>
      </w:pPr>
    </w:p>
    <w:p w14:paraId="670E510E" w14:textId="77777777" w:rsidR="00B065B7" w:rsidRPr="00BE3ABC" w:rsidRDefault="00B065B7" w:rsidP="00EB11DA">
      <w:pPr>
        <w:spacing w:line="360" w:lineRule="auto"/>
        <w:contextualSpacing/>
        <w:rPr>
          <w:rFonts w:cs="Arial"/>
          <w:color w:val="000000" w:themeColor="text1"/>
        </w:rPr>
      </w:pPr>
    </w:p>
    <w:p w14:paraId="1857B21E" w14:textId="6DCB6BCA" w:rsidR="00CE35BE" w:rsidRDefault="00C00619" w:rsidP="00212000">
      <w:pPr>
        <w:spacing w:line="360" w:lineRule="auto"/>
        <w:contextualSpacing/>
        <w:rPr>
          <w:rFonts w:cs="Arial"/>
        </w:rPr>
      </w:pPr>
      <w:r w:rsidRPr="00212000">
        <w:rPr>
          <w:rFonts w:cs="Arial"/>
        </w:rPr>
        <w:t>Bilder</w:t>
      </w:r>
    </w:p>
    <w:p w14:paraId="2FF30471" w14:textId="08E7CA14" w:rsidR="006B355C" w:rsidRDefault="006B355C" w:rsidP="00212000">
      <w:pPr>
        <w:spacing w:line="360" w:lineRule="auto"/>
        <w:contextualSpacing/>
        <w:rPr>
          <w:rFonts w:cs="Arial"/>
        </w:rPr>
      </w:pPr>
    </w:p>
    <w:p w14:paraId="3F4025D3" w14:textId="4D2561EB" w:rsidR="00B841FF" w:rsidRDefault="00B841FF" w:rsidP="00212000">
      <w:pPr>
        <w:spacing w:line="360" w:lineRule="auto"/>
        <w:contextualSpacing/>
        <w:rPr>
          <w:rFonts w:cs="Arial"/>
        </w:rPr>
      </w:pPr>
      <w:r>
        <w:rPr>
          <w:noProof/>
        </w:rPr>
        <w:drawing>
          <wp:inline distT="0" distB="0" distL="0" distR="0" wp14:anchorId="1333818B" wp14:editId="32710EB0">
            <wp:extent cx="1800000" cy="1011340"/>
            <wp:effectExtent l="0" t="0" r="381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00000" cy="1011340"/>
                    </a:xfrm>
                    <a:prstGeom prst="rect">
                      <a:avLst/>
                    </a:prstGeom>
                    <a:noFill/>
                    <a:ln>
                      <a:noFill/>
                    </a:ln>
                  </pic:spPr>
                </pic:pic>
              </a:graphicData>
            </a:graphic>
          </wp:inline>
        </w:drawing>
      </w:r>
    </w:p>
    <w:p w14:paraId="3FCE8F53" w14:textId="70E73F1E" w:rsidR="006B355C" w:rsidRDefault="006B355C" w:rsidP="006B355C">
      <w:pPr>
        <w:spacing w:line="360" w:lineRule="auto"/>
        <w:contextualSpacing/>
        <w:rPr>
          <w:rFonts w:cs="Arial"/>
          <w:sz w:val="20"/>
          <w:szCs w:val="20"/>
        </w:rPr>
      </w:pPr>
      <w:r w:rsidRPr="006B355C">
        <w:rPr>
          <w:rFonts w:cs="Arial"/>
          <w:sz w:val="20"/>
          <w:szCs w:val="20"/>
        </w:rPr>
        <w:t xml:space="preserve">Bild 1_Tebis Consulting </w:t>
      </w:r>
      <w:r w:rsidR="00386B49" w:rsidRPr="00386B49">
        <w:rPr>
          <w:rFonts w:cs="Arial"/>
          <w:sz w:val="20"/>
          <w:szCs w:val="20"/>
        </w:rPr>
        <w:t xml:space="preserve">Zukunft im Visier </w:t>
      </w:r>
      <w:r w:rsidR="00B15ACF">
        <w:rPr>
          <w:rFonts w:cs="Arial"/>
          <w:sz w:val="20"/>
          <w:szCs w:val="20"/>
        </w:rPr>
        <w:t>Synergien</w:t>
      </w:r>
    </w:p>
    <w:p w14:paraId="0FD181B4" w14:textId="357E5CEE" w:rsidR="006B355C" w:rsidRPr="006B355C" w:rsidRDefault="006B355C" w:rsidP="006B355C">
      <w:pPr>
        <w:spacing w:line="360" w:lineRule="auto"/>
        <w:contextualSpacing/>
        <w:rPr>
          <w:rFonts w:cs="Arial"/>
          <w:sz w:val="20"/>
          <w:szCs w:val="20"/>
        </w:rPr>
      </w:pPr>
      <w:r w:rsidRPr="00E75CA5">
        <w:rPr>
          <w:rFonts w:cs="Arial"/>
          <w:sz w:val="20"/>
          <w:szCs w:val="20"/>
        </w:rPr>
        <w:t>Bildunterschrift:</w:t>
      </w:r>
    </w:p>
    <w:p w14:paraId="597EB2FE" w14:textId="7DE305C5" w:rsidR="00386B49" w:rsidRDefault="00386B49" w:rsidP="006B355C">
      <w:pPr>
        <w:rPr>
          <w:rFonts w:cs="Arial"/>
          <w:sz w:val="20"/>
          <w:szCs w:val="20"/>
        </w:rPr>
      </w:pPr>
      <w:r>
        <w:rPr>
          <w:rFonts w:cs="Arial"/>
          <w:sz w:val="20"/>
          <w:szCs w:val="20"/>
        </w:rPr>
        <w:t>„</w:t>
      </w:r>
      <w:r w:rsidR="00F92AEC" w:rsidRPr="00F92AEC">
        <w:rPr>
          <w:rFonts w:cs="Arial"/>
          <w:sz w:val="20"/>
          <w:szCs w:val="20"/>
        </w:rPr>
        <w:t>Der spannende Austausch hat gezeigt, dass Kooperationen definitiv ein wichtiger Stellhebel für den Erfolg produzierender Unternehmen sein können</w:t>
      </w:r>
      <w:r>
        <w:rPr>
          <w:rFonts w:cs="Arial"/>
          <w:sz w:val="20"/>
          <w:szCs w:val="20"/>
        </w:rPr>
        <w:t xml:space="preserve">“ – </w:t>
      </w:r>
      <w:r w:rsidRPr="00386B49">
        <w:rPr>
          <w:rFonts w:cs="Arial"/>
          <w:sz w:val="20"/>
          <w:szCs w:val="20"/>
        </w:rPr>
        <w:t>Jens Lüdtke, Leiter Tebis Consulting</w:t>
      </w:r>
    </w:p>
    <w:p w14:paraId="2F866856" w14:textId="40D8D561" w:rsidR="006B355C" w:rsidRPr="00E75CA5" w:rsidRDefault="006B355C" w:rsidP="006B355C">
      <w:pPr>
        <w:rPr>
          <w:rFonts w:cs="Arial"/>
          <w:sz w:val="20"/>
          <w:szCs w:val="20"/>
        </w:rPr>
      </w:pPr>
      <w:r w:rsidRPr="006B355C">
        <w:rPr>
          <w:rFonts w:cs="Arial"/>
          <w:sz w:val="20"/>
          <w:szCs w:val="20"/>
        </w:rPr>
        <w:t>(Bild: Tebis Consulting)</w:t>
      </w:r>
    </w:p>
    <w:p w14:paraId="22223722" w14:textId="77777777" w:rsidR="00386B49" w:rsidRDefault="00386B49" w:rsidP="00C00619">
      <w:pPr>
        <w:spacing w:line="360" w:lineRule="auto"/>
        <w:contextualSpacing/>
        <w:rPr>
          <w:rFonts w:ascii="Courier New" w:hAnsi="Courier New" w:cs="Courier New"/>
          <w:color w:val="000000" w:themeColor="text1"/>
          <w:sz w:val="20"/>
          <w:szCs w:val="20"/>
        </w:rPr>
      </w:pPr>
    </w:p>
    <w:p w14:paraId="7758DD0C" w14:textId="4166DC67" w:rsidR="00C00619" w:rsidRPr="0050291D" w:rsidRDefault="00525997" w:rsidP="00C00619">
      <w:pPr>
        <w:spacing w:line="360" w:lineRule="auto"/>
        <w:contextualSpacing/>
        <w:rPr>
          <w:rFonts w:ascii="Courier New" w:hAnsi="Courier New" w:cs="Courier New"/>
          <w:color w:val="000000" w:themeColor="text1"/>
          <w:sz w:val="20"/>
          <w:szCs w:val="20"/>
        </w:rPr>
      </w:pPr>
      <w:r>
        <w:rPr>
          <w:noProof/>
        </w:rPr>
        <w:drawing>
          <wp:inline distT="0" distB="0" distL="0" distR="0" wp14:anchorId="4505A710" wp14:editId="312CEAFE">
            <wp:extent cx="1797931" cy="1010178"/>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797931" cy="1010178"/>
                    </a:xfrm>
                    <a:prstGeom prst="rect">
                      <a:avLst/>
                    </a:prstGeom>
                    <a:noFill/>
                    <a:ln>
                      <a:noFill/>
                    </a:ln>
                  </pic:spPr>
                </pic:pic>
              </a:graphicData>
            </a:graphic>
          </wp:inline>
        </w:drawing>
      </w:r>
    </w:p>
    <w:p w14:paraId="27251663" w14:textId="11468017" w:rsidR="00E75CA5" w:rsidRPr="00E75CA5" w:rsidRDefault="00C00619" w:rsidP="00E75CA5">
      <w:pPr>
        <w:spacing w:line="360" w:lineRule="auto"/>
        <w:contextualSpacing/>
        <w:rPr>
          <w:rFonts w:cs="Arial"/>
          <w:sz w:val="20"/>
          <w:szCs w:val="20"/>
        </w:rPr>
      </w:pPr>
      <w:r w:rsidRPr="00E75CA5">
        <w:rPr>
          <w:rFonts w:cs="Arial"/>
          <w:sz w:val="20"/>
          <w:szCs w:val="20"/>
        </w:rPr>
        <w:t>Bild</w:t>
      </w:r>
      <w:r w:rsidR="00E75CA5">
        <w:rPr>
          <w:rFonts w:cs="Arial"/>
          <w:sz w:val="20"/>
          <w:szCs w:val="20"/>
        </w:rPr>
        <w:t xml:space="preserve"> </w:t>
      </w:r>
      <w:r w:rsidR="006B355C">
        <w:rPr>
          <w:rFonts w:cs="Arial"/>
          <w:sz w:val="20"/>
          <w:szCs w:val="20"/>
        </w:rPr>
        <w:t>2</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 xml:space="preserve">Zukunft im Visier </w:t>
      </w:r>
      <w:r w:rsidR="00B15ACF">
        <w:rPr>
          <w:rFonts w:cs="Arial"/>
          <w:sz w:val="20"/>
          <w:szCs w:val="20"/>
        </w:rPr>
        <w:t>Synergien</w:t>
      </w:r>
    </w:p>
    <w:p w14:paraId="54D8A5B6"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02833B2F" w14:textId="54A997EA" w:rsidR="00386B49" w:rsidRDefault="00386B49" w:rsidP="00386B49">
      <w:pPr>
        <w:rPr>
          <w:rFonts w:cs="Arial"/>
          <w:sz w:val="20"/>
          <w:szCs w:val="20"/>
        </w:rPr>
      </w:pPr>
      <w:r>
        <w:rPr>
          <w:rFonts w:cs="Arial"/>
          <w:sz w:val="20"/>
          <w:szCs w:val="20"/>
        </w:rPr>
        <w:t>„</w:t>
      </w:r>
      <w:r w:rsidR="00F92AEC" w:rsidRPr="00F92AEC">
        <w:rPr>
          <w:rFonts w:cs="Arial"/>
          <w:sz w:val="20"/>
          <w:szCs w:val="20"/>
        </w:rPr>
        <w:t>Für uns mag es selbstverständlich erscheinen, welche Themen unsere jeweiligen Branchen umtreiben – für die Politik und die Öffentlichkeit ist es das nicht. Deswegen ist Sichtbarkeit entscheidend.</w:t>
      </w:r>
      <w:r>
        <w:rPr>
          <w:rFonts w:cs="Arial"/>
          <w:sz w:val="20"/>
          <w:szCs w:val="20"/>
        </w:rPr>
        <w:t xml:space="preserve">“ – </w:t>
      </w:r>
      <w:r w:rsidR="007B5969">
        <w:rPr>
          <w:rFonts w:cs="Arial"/>
          <w:sz w:val="20"/>
          <w:szCs w:val="20"/>
        </w:rPr>
        <w:t xml:space="preserve">Andrea </w:t>
      </w:r>
      <w:proofErr w:type="spellStart"/>
      <w:r w:rsidR="007B5969">
        <w:rPr>
          <w:rFonts w:cs="Arial"/>
          <w:sz w:val="20"/>
          <w:szCs w:val="20"/>
        </w:rPr>
        <w:t>Belegante</w:t>
      </w:r>
      <w:proofErr w:type="spellEnd"/>
      <w:r w:rsidRPr="00386B49">
        <w:rPr>
          <w:rFonts w:cs="Arial"/>
          <w:sz w:val="20"/>
          <w:szCs w:val="20"/>
        </w:rPr>
        <w:t xml:space="preserve">, </w:t>
      </w:r>
      <w:r w:rsidR="007B5969" w:rsidRPr="007B5969">
        <w:rPr>
          <w:rFonts w:cs="Arial"/>
          <w:sz w:val="20"/>
          <w:szCs w:val="20"/>
        </w:rPr>
        <w:t xml:space="preserve">Rechtsanwältin, Ehemalige Hauptgeschäftsführerin und Lobbyistin, Tarifverhandlungsführerin, </w:t>
      </w:r>
      <w:proofErr w:type="spellStart"/>
      <w:r w:rsidR="007B5969" w:rsidRPr="007B5969">
        <w:rPr>
          <w:rFonts w:cs="Arial"/>
          <w:sz w:val="20"/>
          <w:szCs w:val="20"/>
        </w:rPr>
        <w:t>Speakerin</w:t>
      </w:r>
      <w:proofErr w:type="spellEnd"/>
      <w:r w:rsidR="007B5969" w:rsidRPr="007B5969">
        <w:rPr>
          <w:rFonts w:cs="Arial"/>
          <w:sz w:val="20"/>
          <w:szCs w:val="20"/>
        </w:rPr>
        <w:t>, Autorin</w:t>
      </w:r>
    </w:p>
    <w:p w14:paraId="7F823E68" w14:textId="1D8486D3" w:rsidR="00386B49" w:rsidRPr="00E75CA5" w:rsidRDefault="00386B49" w:rsidP="00386B49">
      <w:pPr>
        <w:rPr>
          <w:rFonts w:cs="Arial"/>
          <w:sz w:val="20"/>
          <w:szCs w:val="20"/>
        </w:rPr>
      </w:pPr>
      <w:r w:rsidRPr="006B355C">
        <w:rPr>
          <w:rFonts w:cs="Arial"/>
          <w:sz w:val="20"/>
          <w:szCs w:val="20"/>
        </w:rPr>
        <w:t xml:space="preserve">(Bild: </w:t>
      </w:r>
      <w:r w:rsidR="007B5969">
        <w:rPr>
          <w:rFonts w:cs="Arial"/>
          <w:sz w:val="20"/>
          <w:szCs w:val="20"/>
        </w:rPr>
        <w:t xml:space="preserve">Andrea </w:t>
      </w:r>
      <w:proofErr w:type="spellStart"/>
      <w:r w:rsidR="007B5969">
        <w:rPr>
          <w:rFonts w:cs="Arial"/>
          <w:sz w:val="20"/>
          <w:szCs w:val="20"/>
        </w:rPr>
        <w:t>Belegante</w:t>
      </w:r>
      <w:proofErr w:type="spellEnd"/>
      <w:r w:rsidRPr="006B355C">
        <w:rPr>
          <w:rFonts w:cs="Arial"/>
          <w:sz w:val="20"/>
          <w:szCs w:val="20"/>
        </w:rPr>
        <w:t>)</w:t>
      </w:r>
    </w:p>
    <w:p w14:paraId="0FEDFE75" w14:textId="6F7289A0" w:rsidR="006B355C" w:rsidRPr="00E75CA5" w:rsidRDefault="00386B49" w:rsidP="00293C8B">
      <w:pPr>
        <w:spacing w:line="360" w:lineRule="auto"/>
        <w:contextualSpacing/>
        <w:rPr>
          <w:rFonts w:cs="Arial"/>
          <w:sz w:val="20"/>
          <w:szCs w:val="20"/>
        </w:rPr>
      </w:pPr>
      <w:r>
        <w:rPr>
          <w:rFonts w:cs="Arial"/>
          <w:sz w:val="20"/>
          <w:szCs w:val="20"/>
        </w:rPr>
        <w:br/>
      </w:r>
      <w:r w:rsidR="00525997">
        <w:rPr>
          <w:noProof/>
        </w:rPr>
        <w:drawing>
          <wp:inline distT="0" distB="0" distL="0" distR="0" wp14:anchorId="2B34C9CA" wp14:editId="62E52DA6">
            <wp:extent cx="1799999" cy="1011340"/>
            <wp:effectExtent l="0" t="0" r="381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799999" cy="1011340"/>
                    </a:xfrm>
                    <a:prstGeom prst="rect">
                      <a:avLst/>
                    </a:prstGeom>
                    <a:noFill/>
                    <a:ln>
                      <a:noFill/>
                    </a:ln>
                  </pic:spPr>
                </pic:pic>
              </a:graphicData>
            </a:graphic>
          </wp:inline>
        </w:drawing>
      </w:r>
    </w:p>
    <w:p w14:paraId="6E77EAD1" w14:textId="037F7226"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3</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 xml:space="preserve">Zukunft im Visier </w:t>
      </w:r>
      <w:r w:rsidR="00B15ACF">
        <w:rPr>
          <w:rFonts w:cs="Arial"/>
          <w:sz w:val="20"/>
          <w:szCs w:val="20"/>
        </w:rPr>
        <w:t>Synergien</w:t>
      </w:r>
    </w:p>
    <w:p w14:paraId="097850AF"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180A3D47" w14:textId="7D9F0A8D" w:rsidR="00386B49" w:rsidRDefault="00386B49" w:rsidP="00386B49">
      <w:pPr>
        <w:rPr>
          <w:rFonts w:cs="Arial"/>
          <w:sz w:val="20"/>
          <w:szCs w:val="20"/>
        </w:rPr>
      </w:pPr>
      <w:r>
        <w:rPr>
          <w:rFonts w:cs="Arial"/>
          <w:sz w:val="20"/>
          <w:szCs w:val="20"/>
        </w:rPr>
        <w:t>„</w:t>
      </w:r>
      <w:r w:rsidR="005B587F" w:rsidRPr="005B587F">
        <w:rPr>
          <w:rFonts w:cs="Arial"/>
          <w:sz w:val="20"/>
          <w:szCs w:val="20"/>
        </w:rPr>
        <w:t>Die Stärke kleiner Unternehmen ist es, individuelle Modelle zu schaffen. Das ist ein großer Vorteil, der mehr genutzt werden muss</w:t>
      </w:r>
      <w:r>
        <w:rPr>
          <w:rFonts w:cs="Arial"/>
          <w:sz w:val="20"/>
          <w:szCs w:val="20"/>
        </w:rPr>
        <w:t xml:space="preserve">“ – </w:t>
      </w:r>
      <w:r w:rsidR="007B5969" w:rsidRPr="007B5969">
        <w:rPr>
          <w:rFonts w:cs="Arial"/>
          <w:sz w:val="20"/>
          <w:szCs w:val="20"/>
        </w:rPr>
        <w:t>Dr. Jens Buchert</w:t>
      </w:r>
      <w:r w:rsidRPr="00386B49">
        <w:rPr>
          <w:rFonts w:cs="Arial"/>
          <w:sz w:val="20"/>
          <w:szCs w:val="20"/>
        </w:rPr>
        <w:t xml:space="preserve">, Geschäftsführer </w:t>
      </w:r>
      <w:r w:rsidR="007B5969">
        <w:rPr>
          <w:rFonts w:cs="Arial"/>
          <w:sz w:val="20"/>
          <w:szCs w:val="20"/>
        </w:rPr>
        <w:t>KW Solution</w:t>
      </w:r>
    </w:p>
    <w:p w14:paraId="5BDD8044" w14:textId="0899E1FD" w:rsidR="00386B49" w:rsidRPr="00E75CA5" w:rsidRDefault="00386B49" w:rsidP="00386B49">
      <w:pPr>
        <w:rPr>
          <w:rFonts w:cs="Arial"/>
          <w:sz w:val="20"/>
          <w:szCs w:val="20"/>
        </w:rPr>
      </w:pPr>
      <w:r w:rsidRPr="006B355C">
        <w:rPr>
          <w:rFonts w:cs="Arial"/>
          <w:sz w:val="20"/>
          <w:szCs w:val="20"/>
        </w:rPr>
        <w:t xml:space="preserve">(Bild: </w:t>
      </w:r>
      <w:r w:rsidR="007B5969">
        <w:rPr>
          <w:rFonts w:cs="Arial"/>
          <w:sz w:val="20"/>
          <w:szCs w:val="20"/>
        </w:rPr>
        <w:t>KW Solution</w:t>
      </w:r>
      <w:r w:rsidRPr="006B355C">
        <w:rPr>
          <w:rFonts w:cs="Arial"/>
          <w:sz w:val="20"/>
          <w:szCs w:val="20"/>
        </w:rPr>
        <w:t>)</w:t>
      </w:r>
    </w:p>
    <w:p w14:paraId="4103A8CF" w14:textId="5B8EA8BD" w:rsidR="00E75CA5" w:rsidRDefault="00E75CA5" w:rsidP="00386B49">
      <w:pPr>
        <w:contextualSpacing/>
        <w:rPr>
          <w:rFonts w:cs="Arial"/>
          <w:sz w:val="20"/>
          <w:szCs w:val="20"/>
        </w:rPr>
      </w:pPr>
    </w:p>
    <w:p w14:paraId="446FE1DE" w14:textId="77777777" w:rsidR="00525997" w:rsidRDefault="00525997" w:rsidP="00E75CA5">
      <w:pPr>
        <w:contextualSpacing/>
        <w:rPr>
          <w:rFonts w:cs="Arial"/>
          <w:sz w:val="20"/>
          <w:szCs w:val="20"/>
        </w:rPr>
      </w:pPr>
      <w:r>
        <w:rPr>
          <w:noProof/>
        </w:rPr>
        <w:lastRenderedPageBreak/>
        <w:drawing>
          <wp:inline distT="0" distB="0" distL="0" distR="0" wp14:anchorId="37CF62D1" wp14:editId="00DEF254">
            <wp:extent cx="1799999" cy="1011340"/>
            <wp:effectExtent l="0" t="0" r="381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799999" cy="1011340"/>
                    </a:xfrm>
                    <a:prstGeom prst="rect">
                      <a:avLst/>
                    </a:prstGeom>
                    <a:noFill/>
                    <a:ln>
                      <a:noFill/>
                    </a:ln>
                  </pic:spPr>
                </pic:pic>
              </a:graphicData>
            </a:graphic>
          </wp:inline>
        </w:drawing>
      </w:r>
    </w:p>
    <w:p w14:paraId="1338E53B" w14:textId="2DBF9EDB"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4</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 xml:space="preserve">Zukunft im Visier </w:t>
      </w:r>
      <w:r w:rsidR="00B15ACF">
        <w:rPr>
          <w:rFonts w:cs="Arial"/>
          <w:sz w:val="20"/>
          <w:szCs w:val="20"/>
        </w:rPr>
        <w:t>Synergien</w:t>
      </w:r>
    </w:p>
    <w:p w14:paraId="08BECB46"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30134C1F" w14:textId="77777777" w:rsidR="006F15C0" w:rsidRPr="006F15C0" w:rsidRDefault="006F15C0" w:rsidP="006F15C0">
      <w:pPr>
        <w:rPr>
          <w:rFonts w:cs="Arial"/>
          <w:sz w:val="20"/>
          <w:szCs w:val="20"/>
          <w:lang w:val="en-US"/>
        </w:rPr>
      </w:pPr>
      <w:r>
        <w:rPr>
          <w:rFonts w:cs="Arial"/>
          <w:sz w:val="20"/>
          <w:szCs w:val="20"/>
        </w:rPr>
        <w:t>„</w:t>
      </w:r>
      <w:r w:rsidRPr="00B80F9A">
        <w:rPr>
          <w:rFonts w:cs="Arial"/>
          <w:sz w:val="20"/>
          <w:szCs w:val="20"/>
        </w:rPr>
        <w:t xml:space="preserve">Das </w:t>
      </w:r>
      <w:r>
        <w:rPr>
          <w:rFonts w:cs="Arial"/>
          <w:sz w:val="20"/>
          <w:szCs w:val="20"/>
        </w:rPr>
        <w:t>Pay-per-Use-</w:t>
      </w:r>
      <w:r w:rsidRPr="00B80F9A">
        <w:rPr>
          <w:rFonts w:cs="Arial"/>
          <w:sz w:val="20"/>
          <w:szCs w:val="20"/>
        </w:rPr>
        <w:t>Modell dient der Krisenbewältigung: In schlechten Zeiten, wenn die Maschinen aufgrund fehlender Aufträge stillstehen, ist der Betreiber deutlich entlastet.</w:t>
      </w:r>
      <w:r>
        <w:rPr>
          <w:rFonts w:cs="Arial"/>
          <w:sz w:val="20"/>
          <w:szCs w:val="20"/>
        </w:rPr>
        <w:t xml:space="preserve">“ – Ing. </w:t>
      </w:r>
      <w:r w:rsidRPr="006F15C0">
        <w:rPr>
          <w:rFonts w:cs="Arial"/>
          <w:sz w:val="20"/>
          <w:szCs w:val="20"/>
          <w:lang w:val="en-US"/>
        </w:rPr>
        <w:t>Paul Bruckberger MA, CEO linx4 – Pay-per-Use Financing</w:t>
      </w:r>
    </w:p>
    <w:p w14:paraId="61E5CA07" w14:textId="74252644" w:rsidR="00386B49" w:rsidRPr="006F15C0" w:rsidRDefault="00386B49" w:rsidP="00386B49">
      <w:pPr>
        <w:rPr>
          <w:rFonts w:cs="Arial"/>
          <w:sz w:val="20"/>
          <w:szCs w:val="20"/>
          <w:lang w:val="en-US"/>
        </w:rPr>
      </w:pPr>
      <w:r w:rsidRPr="006F15C0">
        <w:rPr>
          <w:rFonts w:cs="Arial"/>
          <w:sz w:val="20"/>
          <w:szCs w:val="20"/>
          <w:lang w:val="en-US"/>
        </w:rPr>
        <w:t xml:space="preserve">(Bild: </w:t>
      </w:r>
      <w:r w:rsidR="007B5969" w:rsidRPr="006F15C0">
        <w:rPr>
          <w:rFonts w:cs="Arial"/>
          <w:sz w:val="20"/>
          <w:szCs w:val="20"/>
          <w:lang w:val="en-US"/>
        </w:rPr>
        <w:t>linx4</w:t>
      </w:r>
      <w:r w:rsidRPr="006F15C0">
        <w:rPr>
          <w:rFonts w:cs="Arial"/>
          <w:sz w:val="20"/>
          <w:szCs w:val="20"/>
          <w:lang w:val="en-US"/>
        </w:rPr>
        <w:t>)</w:t>
      </w:r>
    </w:p>
    <w:p w14:paraId="75DC28B7" w14:textId="478460E2" w:rsidR="00525997" w:rsidRPr="006F15C0" w:rsidRDefault="00525997" w:rsidP="00293C8B">
      <w:pPr>
        <w:spacing w:line="360" w:lineRule="auto"/>
        <w:contextualSpacing/>
        <w:rPr>
          <w:rFonts w:cs="Arial"/>
          <w:sz w:val="20"/>
          <w:szCs w:val="20"/>
          <w:lang w:val="en-US"/>
        </w:rPr>
      </w:pPr>
    </w:p>
    <w:p w14:paraId="14CE44C7" w14:textId="77777777" w:rsidR="00386B49" w:rsidRPr="006F15C0" w:rsidRDefault="00386B49" w:rsidP="00E75CA5">
      <w:pPr>
        <w:contextualSpacing/>
        <w:rPr>
          <w:rFonts w:cs="Arial"/>
          <w:sz w:val="20"/>
          <w:szCs w:val="20"/>
          <w:lang w:val="en-US"/>
        </w:rPr>
      </w:pPr>
    </w:p>
    <w:p w14:paraId="1A12ED91" w14:textId="77777777" w:rsidR="00525997" w:rsidRDefault="00525997" w:rsidP="00E75CA5">
      <w:pPr>
        <w:contextualSpacing/>
        <w:rPr>
          <w:rFonts w:cs="Arial"/>
          <w:sz w:val="20"/>
          <w:szCs w:val="20"/>
        </w:rPr>
      </w:pPr>
      <w:r>
        <w:rPr>
          <w:noProof/>
        </w:rPr>
        <w:drawing>
          <wp:inline distT="0" distB="0" distL="0" distR="0" wp14:anchorId="131949A3" wp14:editId="3040C377">
            <wp:extent cx="1611474" cy="978260"/>
            <wp:effectExtent l="0" t="0" r="190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11474" cy="978260"/>
                    </a:xfrm>
                    <a:prstGeom prst="rect">
                      <a:avLst/>
                    </a:prstGeom>
                    <a:noFill/>
                    <a:ln>
                      <a:noFill/>
                    </a:ln>
                  </pic:spPr>
                </pic:pic>
              </a:graphicData>
            </a:graphic>
          </wp:inline>
        </w:drawing>
      </w:r>
    </w:p>
    <w:p w14:paraId="63309B88" w14:textId="77777777" w:rsidR="00E75CA5" w:rsidRDefault="00E75CA5" w:rsidP="00E75CA5">
      <w:pPr>
        <w:contextualSpacing/>
        <w:rPr>
          <w:rFonts w:cs="Arial"/>
          <w:sz w:val="20"/>
          <w:szCs w:val="20"/>
        </w:rPr>
      </w:pPr>
    </w:p>
    <w:p w14:paraId="5ACB91A9" w14:textId="6790225A"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5</w:t>
      </w:r>
      <w:r w:rsidRPr="00E75CA5">
        <w:rPr>
          <w:rFonts w:cs="Arial"/>
          <w:sz w:val="20"/>
          <w:szCs w:val="20"/>
        </w:rPr>
        <w:t>_</w:t>
      </w:r>
      <w:r w:rsidR="00CA316E" w:rsidRPr="006B355C">
        <w:rPr>
          <w:rFonts w:cs="Arial"/>
          <w:sz w:val="20"/>
          <w:szCs w:val="20"/>
        </w:rPr>
        <w:t xml:space="preserve">Tebis Consulting </w:t>
      </w:r>
      <w:r w:rsidR="00CA316E" w:rsidRPr="00386B49">
        <w:rPr>
          <w:rFonts w:cs="Arial"/>
          <w:sz w:val="20"/>
          <w:szCs w:val="20"/>
        </w:rPr>
        <w:t xml:space="preserve">Zukunft im Visier </w:t>
      </w:r>
      <w:r w:rsidR="00B15ACF">
        <w:rPr>
          <w:rFonts w:cs="Arial"/>
          <w:sz w:val="20"/>
          <w:szCs w:val="20"/>
        </w:rPr>
        <w:t>Synergien</w:t>
      </w:r>
    </w:p>
    <w:p w14:paraId="4E9FF7C1" w14:textId="77777777" w:rsidR="00E75CA5" w:rsidRDefault="00E75CA5" w:rsidP="00E75CA5">
      <w:pPr>
        <w:spacing w:line="360" w:lineRule="auto"/>
        <w:contextualSpacing/>
        <w:rPr>
          <w:rFonts w:cs="Arial"/>
          <w:sz w:val="20"/>
          <w:szCs w:val="20"/>
        </w:rPr>
      </w:pPr>
      <w:r w:rsidRPr="00E75CA5">
        <w:rPr>
          <w:rFonts w:cs="Arial"/>
          <w:sz w:val="20"/>
          <w:szCs w:val="20"/>
        </w:rPr>
        <w:t>Bildunterschrift:</w:t>
      </w:r>
    </w:p>
    <w:p w14:paraId="08E775C0" w14:textId="67D1F0D2" w:rsidR="004A78D3" w:rsidRDefault="00A87A25" w:rsidP="004A78D3">
      <w:pPr>
        <w:rPr>
          <w:rFonts w:cs="Arial"/>
          <w:sz w:val="20"/>
          <w:szCs w:val="20"/>
        </w:rPr>
      </w:pPr>
      <w:r>
        <w:rPr>
          <w:rFonts w:cs="Arial"/>
          <w:sz w:val="20"/>
          <w:szCs w:val="20"/>
        </w:rPr>
        <w:t>Über 8</w:t>
      </w:r>
      <w:r w:rsidR="00E75CA5" w:rsidRPr="00E75CA5">
        <w:rPr>
          <w:rFonts w:cs="Arial"/>
          <w:sz w:val="20"/>
          <w:szCs w:val="20"/>
        </w:rPr>
        <w:t>5% der Befrag</w:t>
      </w:r>
      <w:r w:rsidR="00E75CA5">
        <w:rPr>
          <w:rFonts w:cs="Arial"/>
          <w:sz w:val="20"/>
          <w:szCs w:val="20"/>
        </w:rPr>
        <w:t xml:space="preserve">ten </w:t>
      </w:r>
      <w:r>
        <w:rPr>
          <w:rFonts w:cs="Arial"/>
          <w:sz w:val="20"/>
          <w:szCs w:val="20"/>
        </w:rPr>
        <w:t>nutzen derzeit noch keine Pay-per-Use-Modelle in ihren Unternehmen</w:t>
      </w:r>
      <w:r w:rsidR="004A78D3">
        <w:rPr>
          <w:rFonts w:cs="Arial"/>
          <w:sz w:val="20"/>
          <w:szCs w:val="20"/>
        </w:rPr>
        <w:t>.</w:t>
      </w:r>
    </w:p>
    <w:p w14:paraId="4C982AE7" w14:textId="6E8B02A1" w:rsidR="00E75CA5" w:rsidRPr="009A79A5" w:rsidRDefault="004A78D3" w:rsidP="004A78D3">
      <w:pPr>
        <w:rPr>
          <w:rFonts w:cs="Arial"/>
          <w:sz w:val="20"/>
          <w:szCs w:val="20"/>
          <w:lang w:val="en-US"/>
        </w:rPr>
      </w:pPr>
      <w:r w:rsidRPr="009A79A5">
        <w:rPr>
          <w:rFonts w:cs="Arial"/>
          <w:sz w:val="20"/>
          <w:szCs w:val="20"/>
          <w:lang w:val="en-US"/>
        </w:rPr>
        <w:t>(Bild: Tebis Consulting)</w:t>
      </w:r>
    </w:p>
    <w:p w14:paraId="04B2CEAA" w14:textId="77777777" w:rsidR="00E75CA5" w:rsidRPr="009A79A5" w:rsidRDefault="00E75CA5" w:rsidP="00E75CA5">
      <w:pPr>
        <w:contextualSpacing/>
        <w:rPr>
          <w:rFonts w:cs="Arial"/>
          <w:sz w:val="20"/>
          <w:szCs w:val="20"/>
          <w:lang w:val="en-US"/>
        </w:rPr>
      </w:pPr>
    </w:p>
    <w:p w14:paraId="25851889" w14:textId="77777777" w:rsidR="00525997" w:rsidRPr="009A79A5" w:rsidRDefault="00525997" w:rsidP="00525997">
      <w:pPr>
        <w:contextualSpacing/>
        <w:rPr>
          <w:rFonts w:cs="Arial"/>
          <w:sz w:val="20"/>
          <w:szCs w:val="20"/>
          <w:lang w:val="en-US"/>
        </w:rPr>
      </w:pPr>
    </w:p>
    <w:p w14:paraId="7E0AFEEE" w14:textId="77777777" w:rsidR="00525997" w:rsidRPr="009A79A5" w:rsidRDefault="00525997" w:rsidP="00E75CA5">
      <w:pPr>
        <w:contextualSpacing/>
        <w:rPr>
          <w:rFonts w:cs="Arial"/>
          <w:sz w:val="20"/>
          <w:szCs w:val="20"/>
          <w:lang w:val="en-US"/>
        </w:rPr>
      </w:pPr>
    </w:p>
    <w:p w14:paraId="06E2F563" w14:textId="77777777" w:rsidR="00E75CA5" w:rsidRPr="009A79A5" w:rsidRDefault="00E75CA5" w:rsidP="00E75CA5">
      <w:pPr>
        <w:contextualSpacing/>
        <w:rPr>
          <w:rFonts w:cs="Arial"/>
          <w:sz w:val="20"/>
          <w:szCs w:val="20"/>
          <w:lang w:val="en-US"/>
        </w:rPr>
      </w:pPr>
    </w:p>
    <w:p w14:paraId="4BEC936E" w14:textId="77777777" w:rsidR="003965AD" w:rsidRPr="009A79A5" w:rsidRDefault="003965AD" w:rsidP="00823C9B">
      <w:pPr>
        <w:pStyle w:val="NurText"/>
        <w:spacing w:line="360" w:lineRule="auto"/>
        <w:rPr>
          <w:rFonts w:ascii="Arial" w:hAnsi="Arial" w:cs="Arial"/>
          <w:bCs/>
          <w:sz w:val="22"/>
          <w:szCs w:val="22"/>
          <w:lang w:val="en-US"/>
        </w:rPr>
      </w:pPr>
    </w:p>
    <w:p w14:paraId="4DE0D334" w14:textId="77777777" w:rsidR="00752105" w:rsidRPr="009A79A5" w:rsidRDefault="00752105">
      <w:pPr>
        <w:spacing w:after="0"/>
        <w:rPr>
          <w:rFonts w:cs="Arial"/>
          <w:bCs/>
          <w:sz w:val="22"/>
          <w:szCs w:val="22"/>
          <w:lang w:val="en-US" w:eastAsia="x-none"/>
        </w:rPr>
      </w:pPr>
      <w:r w:rsidRPr="009A79A5">
        <w:rPr>
          <w:rFonts w:cs="Arial"/>
          <w:bCs/>
          <w:sz w:val="22"/>
          <w:szCs w:val="22"/>
          <w:lang w:val="en-US"/>
        </w:rPr>
        <w:br w:type="page"/>
      </w:r>
    </w:p>
    <w:p w14:paraId="45134F7A" w14:textId="77777777" w:rsidR="00A4472A" w:rsidRPr="009A79A5" w:rsidRDefault="00A4472A" w:rsidP="00A4472A">
      <w:pPr>
        <w:rPr>
          <w:rFonts w:cs="Arial"/>
          <w:sz w:val="22"/>
          <w:szCs w:val="22"/>
          <w:u w:val="single"/>
          <w:lang w:val="en-US"/>
        </w:rPr>
      </w:pPr>
      <w:proofErr w:type="spellStart"/>
      <w:r w:rsidRPr="009A79A5">
        <w:rPr>
          <w:rFonts w:cs="Arial"/>
          <w:sz w:val="22"/>
          <w:szCs w:val="22"/>
          <w:u w:val="single"/>
          <w:lang w:val="en-US"/>
        </w:rPr>
        <w:lastRenderedPageBreak/>
        <w:t>Über</w:t>
      </w:r>
      <w:proofErr w:type="spellEnd"/>
      <w:r w:rsidRPr="009A79A5">
        <w:rPr>
          <w:rFonts w:cs="Arial"/>
          <w:sz w:val="22"/>
          <w:szCs w:val="22"/>
          <w:u w:val="single"/>
          <w:lang w:val="en-US"/>
        </w:rPr>
        <w:t xml:space="preserve"> Tebis Consulting</w:t>
      </w:r>
    </w:p>
    <w:p w14:paraId="10DCD024" w14:textId="2D3F942E"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00E77C47">
        <w:rPr>
          <w:sz w:val="22"/>
          <w:szCs w:val="22"/>
        </w:rPr>
        <w:t>-</w:t>
      </w:r>
      <w:r w:rsidRPr="00A4472A">
        <w:rPr>
          <w:sz w:val="22"/>
          <w:szCs w:val="22"/>
        </w:rPr>
        <w:t>, Modell</w:t>
      </w:r>
      <w:r w:rsidR="00E77C47">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0229C03C" w14:textId="792A8888" w:rsidR="00A4472A" w:rsidRPr="00A4472A" w:rsidRDefault="00A4472A" w:rsidP="00A4472A">
      <w:pPr>
        <w:rPr>
          <w:sz w:val="22"/>
          <w:szCs w:val="22"/>
        </w:rPr>
      </w:pPr>
      <w:r w:rsidRPr="00A4472A">
        <w:rPr>
          <w:sz w:val="22"/>
          <w:szCs w:val="22"/>
        </w:rPr>
        <w:t xml:space="preserve">Darüber hinaus verfügt Tebis Consulting über eine eigene Benchmark-Datenbank und ist Mitbegründer des </w:t>
      </w:r>
      <w:r w:rsidR="00E77C47">
        <w:rPr>
          <w:sz w:val="22"/>
          <w:szCs w:val="22"/>
        </w:rPr>
        <w:t>„</w:t>
      </w:r>
      <w:r w:rsidRPr="00A4472A">
        <w:rPr>
          <w:sz w:val="22"/>
          <w:szCs w:val="22"/>
        </w:rPr>
        <w:t>Marktspiegels Werkzeugbau</w:t>
      </w:r>
      <w:r w:rsidR="00E77C47">
        <w:rPr>
          <w:sz w:val="22"/>
          <w:szCs w:val="22"/>
        </w:rPr>
        <w:t>“</w:t>
      </w:r>
      <w:r w:rsidRPr="00A4472A">
        <w:rPr>
          <w:sz w:val="22"/>
          <w:szCs w:val="22"/>
        </w:rPr>
        <w:t xml:space="preserve">. </w:t>
      </w:r>
    </w:p>
    <w:p w14:paraId="16C07865" w14:textId="77777777"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0D76FD1" w14:textId="77777777" w:rsidR="00A4472A" w:rsidRDefault="00A4472A" w:rsidP="00A4472A">
      <w:pPr>
        <w:rPr>
          <w:sz w:val="22"/>
          <w:szCs w:val="22"/>
        </w:rPr>
      </w:pPr>
      <w:r w:rsidRPr="00A4472A">
        <w:rPr>
          <w:sz w:val="22"/>
          <w:szCs w:val="22"/>
        </w:rPr>
        <w:t xml:space="preserve">Mehr zu Tebis Consulting findet sich unter: </w:t>
      </w:r>
      <w:hyperlink r:id="rId15" w:history="1">
        <w:r w:rsidRPr="006D0778">
          <w:rPr>
            <w:rStyle w:val="Hyperlink"/>
            <w:sz w:val="22"/>
            <w:szCs w:val="22"/>
          </w:rPr>
          <w:t>https://www.tebis-consulting.com/de</w:t>
        </w:r>
      </w:hyperlink>
    </w:p>
    <w:p w14:paraId="13E98D74" w14:textId="77777777" w:rsidR="00A4472A" w:rsidRPr="00A4472A" w:rsidRDefault="00A4472A" w:rsidP="00A4472A">
      <w:pPr>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p>
    <w:sectPr w:rsidR="00F97035" w:rsidRPr="00A4472A" w:rsidSect="00477EE2">
      <w:headerReference w:type="default" r:id="rId16"/>
      <w:footerReference w:type="default" r:id="rId17"/>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C4705" w14:textId="77777777" w:rsidR="002D5E6A" w:rsidRDefault="002D5E6A">
      <w:r>
        <w:separator/>
      </w:r>
    </w:p>
  </w:endnote>
  <w:endnote w:type="continuationSeparator" w:id="0">
    <w:p w14:paraId="2BDCDE8C" w14:textId="77777777" w:rsidR="002D5E6A" w:rsidRDefault="002D5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25964" w14:textId="77777777" w:rsidR="002D5E6A" w:rsidRDefault="002D5E6A">
      <w:r>
        <w:separator/>
      </w:r>
    </w:p>
  </w:footnote>
  <w:footnote w:type="continuationSeparator" w:id="0">
    <w:p w14:paraId="73CB7992" w14:textId="77777777" w:rsidR="002D5E6A" w:rsidRDefault="002D5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77EB6F0D" w:rsidR="0018156B" w:rsidRPr="001B7DA6" w:rsidRDefault="00062623">
    <w:pPr>
      <w:pStyle w:val="Kopfzeile"/>
      <w:rPr>
        <w:b/>
        <w:lang w:val="de-DE"/>
      </w:rPr>
    </w:pPr>
    <w:r>
      <w:rPr>
        <w:b/>
        <w:sz w:val="28"/>
        <w:szCs w:val="28"/>
        <w:lang w:val="de-DE"/>
      </w:rPr>
      <w:t>Mai</w:t>
    </w:r>
    <w:r w:rsidR="00212000">
      <w:rPr>
        <w:b/>
        <w:sz w:val="28"/>
        <w:szCs w:val="28"/>
        <w:lang w:val="de-DE"/>
      </w:rPr>
      <w:t xml:space="preserve"> 202</w:t>
    </w:r>
    <w:r w:rsidR="009A79A5">
      <w:rPr>
        <w:b/>
        <w:sz w:val="28"/>
        <w:szCs w:val="28"/>
        <w:lang w:val="de-DE"/>
      </w:rPr>
      <w:t>3</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3"/>
  </w:num>
  <w:num w:numId="4">
    <w:abstractNumId w:val="9"/>
  </w:num>
  <w:num w:numId="5">
    <w:abstractNumId w:val="1"/>
  </w:num>
  <w:num w:numId="6">
    <w:abstractNumId w:val="7"/>
  </w:num>
  <w:num w:numId="7">
    <w:abstractNumId w:val="4"/>
  </w:num>
  <w:num w:numId="8">
    <w:abstractNumId w:val="2"/>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2623"/>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D5E6A"/>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0594"/>
    <w:rsid w:val="0031134D"/>
    <w:rsid w:val="00315BCA"/>
    <w:rsid w:val="0031615A"/>
    <w:rsid w:val="003168E5"/>
    <w:rsid w:val="00320EB1"/>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0D95"/>
    <w:rsid w:val="00484808"/>
    <w:rsid w:val="004855C8"/>
    <w:rsid w:val="00485E40"/>
    <w:rsid w:val="004903E4"/>
    <w:rsid w:val="00491B3C"/>
    <w:rsid w:val="004943CC"/>
    <w:rsid w:val="00495106"/>
    <w:rsid w:val="004A229E"/>
    <w:rsid w:val="004A240D"/>
    <w:rsid w:val="004A295E"/>
    <w:rsid w:val="004A5A02"/>
    <w:rsid w:val="004A65F6"/>
    <w:rsid w:val="004A78D3"/>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25997"/>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3C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587F"/>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FB"/>
    <w:rsid w:val="005F6EF6"/>
    <w:rsid w:val="005F6F9E"/>
    <w:rsid w:val="006012F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15A2"/>
    <w:rsid w:val="00642C4B"/>
    <w:rsid w:val="00643164"/>
    <w:rsid w:val="00645C43"/>
    <w:rsid w:val="00646451"/>
    <w:rsid w:val="006537BE"/>
    <w:rsid w:val="0065502D"/>
    <w:rsid w:val="0065508D"/>
    <w:rsid w:val="00661167"/>
    <w:rsid w:val="00663CD0"/>
    <w:rsid w:val="00664597"/>
    <w:rsid w:val="00664764"/>
    <w:rsid w:val="00665DC3"/>
    <w:rsid w:val="00675DD3"/>
    <w:rsid w:val="006766AB"/>
    <w:rsid w:val="00683478"/>
    <w:rsid w:val="00684D38"/>
    <w:rsid w:val="00686E0E"/>
    <w:rsid w:val="006919A6"/>
    <w:rsid w:val="006922D9"/>
    <w:rsid w:val="006925FC"/>
    <w:rsid w:val="006A106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7FB"/>
    <w:rsid w:val="006F15C0"/>
    <w:rsid w:val="006F57E9"/>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2F37"/>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CFD"/>
    <w:rsid w:val="007B495D"/>
    <w:rsid w:val="007B5969"/>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2B5E"/>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1366"/>
    <w:rsid w:val="0096345A"/>
    <w:rsid w:val="00965FEC"/>
    <w:rsid w:val="00971B25"/>
    <w:rsid w:val="00971FFD"/>
    <w:rsid w:val="009729E7"/>
    <w:rsid w:val="009749CB"/>
    <w:rsid w:val="00974E64"/>
    <w:rsid w:val="00974EFC"/>
    <w:rsid w:val="00975435"/>
    <w:rsid w:val="00977161"/>
    <w:rsid w:val="00983849"/>
    <w:rsid w:val="00984C28"/>
    <w:rsid w:val="00984E31"/>
    <w:rsid w:val="00996A22"/>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F02"/>
    <w:rsid w:val="00BA20B8"/>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65F85"/>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2AEC"/>
    <w:rsid w:val="00F9422D"/>
    <w:rsid w:val="00F97035"/>
    <w:rsid w:val="00F979F7"/>
    <w:rsid w:val="00FA2F70"/>
    <w:rsid w:val="00FA447A"/>
    <w:rsid w:val="00FA56C9"/>
    <w:rsid w:val="00FA69B5"/>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tebis-consulting.com/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518AF-C44E-47BE-9807-75F2D866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1215</Words>
  <Characters>8541</Characters>
  <Application>Microsoft Office Word</Application>
  <DocSecurity>4</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2</cp:revision>
  <cp:lastPrinted>2017-06-30T14:51:00Z</cp:lastPrinted>
  <dcterms:created xsi:type="dcterms:W3CDTF">2023-05-02T13:19:00Z</dcterms:created>
  <dcterms:modified xsi:type="dcterms:W3CDTF">2023-05-02T13:19:00Z</dcterms:modified>
</cp:coreProperties>
</file>